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23" w:type="pct"/>
        <w:tblInd w:w="0" w:type="dxa"/>
        <w:shd w:val="clear" w:color="auto" w:fill="auto"/>
        <w:tblLayout w:type="autofit"/>
        <w:tblCellMar>
          <w:top w:w="0" w:type="dxa"/>
          <w:left w:w="0" w:type="dxa"/>
          <w:bottom w:w="0" w:type="dxa"/>
          <w:right w:w="0" w:type="dxa"/>
        </w:tblCellMar>
      </w:tblPr>
      <w:tblGrid>
        <w:gridCol w:w="800"/>
        <w:gridCol w:w="1646"/>
        <w:gridCol w:w="2731"/>
        <w:gridCol w:w="6398"/>
        <w:gridCol w:w="3924"/>
      </w:tblGrid>
      <w:tr>
        <w:tblPrEx>
          <w:shd w:val="clear" w:color="auto" w:fill="auto"/>
          <w:tblCellMar>
            <w:top w:w="0" w:type="dxa"/>
            <w:left w:w="0" w:type="dxa"/>
            <w:bottom w:w="0" w:type="dxa"/>
            <w:right w:w="0" w:type="dxa"/>
          </w:tblCellMar>
        </w:tblPrEx>
        <w:trPr>
          <w:trHeight w:val="437" w:hRule="atLeast"/>
        </w:trPr>
        <w:tc>
          <w:tcPr>
            <w:tcW w:w="258" w:type="pct"/>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auto"/>
                <w:kern w:val="0"/>
                <w:sz w:val="28"/>
                <w:szCs w:val="28"/>
                <w:u w:val="none"/>
                <w:lang w:val="en-US" w:eastAsia="zh-CN" w:bidi="ar"/>
              </w:rPr>
            </w:pPr>
            <w:r>
              <w:rPr>
                <w:rFonts w:hint="default" w:ascii="Times New Roman" w:hAnsi="Times New Roman" w:eastAsia="黑体" w:cs="Times New Roman"/>
                <w:i w:val="0"/>
                <w:color w:val="auto"/>
                <w:kern w:val="0"/>
                <w:sz w:val="28"/>
                <w:szCs w:val="28"/>
                <w:u w:val="none"/>
                <w:lang w:val="en-US" w:eastAsia="zh-CN" w:bidi="ar"/>
              </w:rPr>
              <w:t>附件2</w:t>
            </w:r>
          </w:p>
        </w:tc>
        <w:tc>
          <w:tcPr>
            <w:tcW w:w="531" w:type="pct"/>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黑体" w:cs="Times New Roman"/>
                <w:i w:val="0"/>
                <w:color w:val="auto"/>
                <w:kern w:val="0"/>
                <w:sz w:val="28"/>
                <w:szCs w:val="28"/>
                <w:u w:val="none"/>
                <w:lang w:val="en-US" w:eastAsia="zh-CN" w:bidi="ar"/>
              </w:rPr>
            </w:pPr>
          </w:p>
        </w:tc>
        <w:tc>
          <w:tcPr>
            <w:tcW w:w="881" w:type="pct"/>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2"/>
                <w:szCs w:val="22"/>
                <w:u w:val="none"/>
              </w:rPr>
            </w:pPr>
          </w:p>
        </w:tc>
        <w:tc>
          <w:tcPr>
            <w:tcW w:w="2064" w:type="pct"/>
            <w:tcBorders>
              <w:top w:val="nil"/>
              <w:left w:val="nil"/>
              <w:bottom w:val="nil"/>
              <w:right w:val="nil"/>
            </w:tcBorders>
            <w:shd w:val="clear" w:color="auto" w:fill="auto"/>
            <w:noWrap/>
            <w:tcMar>
              <w:top w:w="15" w:type="dxa"/>
              <w:left w:w="15" w:type="dxa"/>
              <w:right w:w="15" w:type="dxa"/>
            </w:tcMar>
            <w:vAlign w:val="center"/>
          </w:tcPr>
          <w:p>
            <w:pPr>
              <w:jc w:val="both"/>
              <w:rPr>
                <w:rFonts w:hint="eastAsia" w:ascii="宋体" w:hAnsi="宋体" w:eastAsia="宋体" w:cs="宋体"/>
                <w:i w:val="0"/>
                <w:color w:val="auto"/>
                <w:sz w:val="22"/>
                <w:szCs w:val="22"/>
                <w:u w:val="none"/>
              </w:rPr>
            </w:pPr>
          </w:p>
        </w:tc>
        <w:tc>
          <w:tcPr>
            <w:tcW w:w="1265" w:type="pct"/>
            <w:tcBorders>
              <w:top w:val="nil"/>
              <w:left w:val="nil"/>
              <w:bottom w:val="nil"/>
              <w:right w:val="nil"/>
            </w:tcBorders>
            <w:shd w:val="clear" w:color="auto" w:fill="auto"/>
            <w:noWrap/>
            <w:tcMar>
              <w:top w:w="15" w:type="dxa"/>
              <w:left w:w="15" w:type="dxa"/>
              <w:right w:w="15" w:type="dxa"/>
            </w:tcMar>
            <w:vAlign w:val="center"/>
          </w:tcPr>
          <w:p>
            <w:pPr>
              <w:jc w:val="both"/>
              <w:rPr>
                <w:rFonts w:hint="eastAsia" w:ascii="宋体" w:hAnsi="宋体" w:eastAsia="宋体" w:cs="宋体"/>
                <w:i w:val="0"/>
                <w:color w:val="auto"/>
                <w:sz w:val="22"/>
                <w:szCs w:val="22"/>
                <w:u w:val="none"/>
              </w:rPr>
            </w:pPr>
          </w:p>
        </w:tc>
      </w:tr>
      <w:tr>
        <w:tblPrEx>
          <w:tblCellMar>
            <w:top w:w="0" w:type="dxa"/>
            <w:left w:w="0" w:type="dxa"/>
            <w:bottom w:w="0" w:type="dxa"/>
            <w:right w:w="0" w:type="dxa"/>
          </w:tblCellMar>
        </w:tblPrEx>
        <w:trPr>
          <w:trHeight w:val="650" w:hRule="atLeast"/>
        </w:trPr>
        <w:tc>
          <w:tcPr>
            <w:tcW w:w="5000" w:type="pct"/>
            <w:gridSpan w:val="5"/>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auto"/>
                <w:sz w:val="56"/>
                <w:szCs w:val="56"/>
                <w:u w:val="none"/>
              </w:rPr>
            </w:pPr>
            <w:r>
              <w:rPr>
                <w:rFonts w:hint="eastAsia" w:ascii="方正小标宋简体" w:hAnsi="方正小标宋简体" w:eastAsia="方正小标宋简体" w:cs="方正小标宋简体"/>
                <w:i w:val="0"/>
                <w:color w:val="auto"/>
                <w:kern w:val="0"/>
                <w:sz w:val="44"/>
                <w:szCs w:val="44"/>
                <w:u w:val="none"/>
                <w:lang w:val="en-US" w:eastAsia="zh-CN" w:bidi="ar"/>
              </w:rPr>
              <w:t>鄂托克前旗昂素镇配合履职事项清单</w:t>
            </w:r>
          </w:p>
        </w:tc>
      </w:tr>
      <w:tr>
        <w:tblPrEx>
          <w:tblCellMar>
            <w:top w:w="0" w:type="dxa"/>
            <w:left w:w="0" w:type="dxa"/>
            <w:bottom w:w="0" w:type="dxa"/>
            <w:right w:w="0" w:type="dxa"/>
          </w:tblCellMar>
        </w:tblPrEx>
        <w:trPr>
          <w:trHeight w:val="482" w:hRule="atLeast"/>
        </w:trPr>
        <w:tc>
          <w:tcPr>
            <w:tcW w:w="258"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序号</w:t>
            </w:r>
          </w:p>
        </w:tc>
        <w:tc>
          <w:tcPr>
            <w:tcW w:w="5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事项名称</w:t>
            </w:r>
          </w:p>
        </w:tc>
        <w:tc>
          <w:tcPr>
            <w:tcW w:w="881"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对应上级部门</w:t>
            </w:r>
          </w:p>
        </w:tc>
        <w:tc>
          <w:tcPr>
            <w:tcW w:w="206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上级部门职责（含提供的履职保障）</w:t>
            </w:r>
          </w:p>
        </w:tc>
        <w:tc>
          <w:tcPr>
            <w:tcW w:w="1265"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auto"/>
                <w:sz w:val="28"/>
                <w:szCs w:val="28"/>
                <w:u w:val="none"/>
              </w:rPr>
            </w:pPr>
            <w:r>
              <w:rPr>
                <w:rFonts w:hint="eastAsia" w:ascii="黑体" w:hAnsi="宋体" w:eastAsia="黑体" w:cs="黑体"/>
                <w:i w:val="0"/>
                <w:color w:val="auto"/>
                <w:kern w:val="0"/>
                <w:sz w:val="28"/>
                <w:szCs w:val="28"/>
                <w:u w:val="none"/>
                <w:lang w:val="en-US" w:eastAsia="zh-CN" w:bidi="ar"/>
              </w:rPr>
              <w:t>镇配合职责</w:t>
            </w:r>
          </w:p>
        </w:tc>
      </w:tr>
      <w:tr>
        <w:tblPrEx>
          <w:tblCellMar>
            <w:top w:w="0" w:type="dxa"/>
            <w:left w:w="0" w:type="dxa"/>
            <w:bottom w:w="0" w:type="dxa"/>
            <w:right w:w="0" w:type="dxa"/>
          </w:tblCellMar>
        </w:tblPrEx>
        <w:trPr>
          <w:trHeight w:val="468"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宋体" w:eastAsia="黑体" w:cs="黑体"/>
                <w:i w:val="0"/>
                <w:color w:val="auto"/>
                <w:sz w:val="40"/>
                <w:szCs w:val="40"/>
                <w:u w:val="none"/>
              </w:rPr>
            </w:pPr>
            <w:r>
              <w:rPr>
                <w:rFonts w:hint="eastAsia" w:ascii="黑体" w:hAnsi="宋体" w:eastAsia="黑体" w:cs="黑体"/>
                <w:i w:val="0"/>
                <w:color w:val="auto"/>
                <w:kern w:val="0"/>
                <w:sz w:val="28"/>
                <w:szCs w:val="28"/>
                <w:u w:val="none"/>
                <w:lang w:val="en-US" w:eastAsia="zh-CN" w:bidi="ar"/>
              </w:rPr>
              <w:t>一、党的建设（</w:t>
            </w:r>
            <w:bookmarkStart w:id="0" w:name="_GoBack"/>
            <w:r>
              <w:rPr>
                <w:rFonts w:hint="eastAsia" w:ascii="黑体" w:hAnsi="宋体" w:eastAsia="黑体" w:cs="黑体"/>
                <w:i w:val="0"/>
                <w:color w:val="auto"/>
                <w:kern w:val="0"/>
                <w:sz w:val="28"/>
                <w:szCs w:val="28"/>
                <w:u w:val="none"/>
                <w:lang w:val="en-US" w:eastAsia="zh-CN" w:bidi="ar"/>
              </w:rPr>
              <w:t>6</w:t>
            </w:r>
            <w:bookmarkEnd w:id="0"/>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1274"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eastAsia" w:ascii="Times New Roman" w:hAnsi="Times New Roman" w:eastAsia="宋体" w:cs="Times New Roman"/>
                <w:i w:val="0"/>
                <w:color w:val="auto"/>
                <w:kern w:val="0"/>
                <w:sz w:val="24"/>
                <w:szCs w:val="24"/>
                <w:u w:val="none"/>
                <w:lang w:val="en-US" w:eastAsia="zh-CN" w:bidi="ar"/>
              </w:rPr>
              <w:t>1</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驻村干部管理。</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1.负责驻村第一书记、工作队员选派、调整、考核、补贴发放；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2.协调旗级派出单位统筹保障帮扶经费。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履职保障：1.资金保障；2.政策支持。</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1.负责辖区驻村第一书记和驻村工作队员的日常管理工作；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2.结合实际情况保障驻村干部的正常工作生活条件；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3.开展谈心谈话等关心关爱工作。</w:t>
            </w:r>
          </w:p>
        </w:tc>
      </w:tr>
      <w:tr>
        <w:tblPrEx>
          <w:tblCellMar>
            <w:top w:w="0" w:type="dxa"/>
            <w:left w:w="0" w:type="dxa"/>
            <w:bottom w:w="0" w:type="dxa"/>
            <w:right w:w="0" w:type="dxa"/>
          </w:tblCellMar>
        </w:tblPrEx>
        <w:trPr>
          <w:trHeight w:val="1489"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开展消费帮扶工作。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1.制定驻村工作队消费帮扶计划；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2.调度各包联单位消费帮扶工作开展情况。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联系企业开展消费帮扶。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1.梳理包联嘎查产品名录，报送旗包联办；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2.组织驻村干部到活动现场进行产品销售。</w:t>
            </w:r>
          </w:p>
        </w:tc>
      </w:tr>
      <w:tr>
        <w:tblPrEx>
          <w:tblCellMar>
            <w:top w:w="0" w:type="dxa"/>
            <w:left w:w="0" w:type="dxa"/>
            <w:bottom w:w="0" w:type="dxa"/>
            <w:right w:w="0" w:type="dxa"/>
          </w:tblCellMar>
        </w:tblPrEx>
        <w:trPr>
          <w:trHeight w:val="111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离任村干部、老党员补贴错发、多发的追缴。</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对错领、多领离任村干部、老党员补贴线索进行调查核实。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履职保障：1.业务指导；2.政策支持。</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1.协助对冒领举报等线索进行调查核实；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2.追缴错发、多发补贴。</w:t>
            </w:r>
          </w:p>
        </w:tc>
      </w:tr>
      <w:tr>
        <w:tblPrEx>
          <w:tblCellMar>
            <w:top w:w="0" w:type="dxa"/>
            <w:left w:w="0" w:type="dxa"/>
            <w:bottom w:w="0" w:type="dxa"/>
            <w:right w:w="0" w:type="dxa"/>
          </w:tblCellMar>
        </w:tblPrEx>
        <w:trPr>
          <w:trHeight w:val="153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公务员试用期满考核。</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1.审批，下发新录用公务员任职定级决定；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2.按照有关规定进行公务员登记。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1.通知本人对试用期间的德、能、勤、绩、廉情况进行总结；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2.组织开展民主测评；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3.对拟任职定级人员进行全面考核，提出拟任职级和拟定级别的意见；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4.镇党委会研究讨论并上报组织部。</w:t>
            </w:r>
          </w:p>
        </w:tc>
      </w:tr>
      <w:tr>
        <w:tblPrEx>
          <w:tblCellMar>
            <w:top w:w="0" w:type="dxa"/>
            <w:left w:w="0" w:type="dxa"/>
            <w:bottom w:w="0" w:type="dxa"/>
            <w:right w:w="0" w:type="dxa"/>
          </w:tblCellMar>
        </w:tblPrEx>
        <w:trPr>
          <w:trHeight w:val="186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5</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事业单位工作人员试用期满考核。</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旗人力资源和社会保障局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1.制定考核方案；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2.成立考核组；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3.准备考核有关材料；</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4.通知有关单位，确定考核会议召开时间、地点及参会人数；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5.组织个别谈话；</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6.汇总考核情况；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7.研究确定转正意见。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1.召开会议进行民主测评；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2.个别谈话；</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3.镇党委会研究确定并上报人力资源和社会保障局。</w:t>
            </w:r>
          </w:p>
        </w:tc>
      </w:tr>
      <w:tr>
        <w:tblPrEx>
          <w:tblCellMar>
            <w:top w:w="0" w:type="dxa"/>
            <w:left w:w="0" w:type="dxa"/>
            <w:bottom w:w="0" w:type="dxa"/>
            <w:right w:w="0" w:type="dxa"/>
          </w:tblCellMar>
        </w:tblPrEx>
        <w:trPr>
          <w:trHeight w:val="88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6</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“百名干部下基层、百名人才进农村”行动的开展。</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1.确定“双百”人员名单；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2.协调各派出单位派遣相关人员到服务点开展服务工作。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履职保障：1.资金保障；2.政策支持。</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1.摸底相关领域的服务需求，邀请“双百”人才队伍队员开展服务；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2.组织各相关人员到服务点开展相关服务。</w:t>
            </w:r>
          </w:p>
        </w:tc>
      </w:tr>
      <w:tr>
        <w:tblPrEx>
          <w:tblCellMar>
            <w:top w:w="0" w:type="dxa"/>
            <w:left w:w="0" w:type="dxa"/>
            <w:bottom w:w="0" w:type="dxa"/>
            <w:right w:w="0" w:type="dxa"/>
          </w:tblCellMar>
        </w:tblPrEx>
        <w:trPr>
          <w:trHeight w:val="44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宋体" w:eastAsia="黑体" w:cs="黑体"/>
                <w:i w:val="0"/>
                <w:color w:val="auto"/>
                <w:sz w:val="40"/>
                <w:szCs w:val="40"/>
                <w:u w:val="none"/>
              </w:rPr>
            </w:pPr>
            <w:r>
              <w:rPr>
                <w:rFonts w:hint="eastAsia" w:ascii="黑体" w:hAnsi="黑体" w:eastAsia="黑体" w:cs="黑体"/>
                <w:i w:val="0"/>
                <w:color w:val="auto"/>
                <w:kern w:val="0"/>
                <w:sz w:val="28"/>
                <w:szCs w:val="28"/>
                <w:u w:val="none"/>
                <w:lang w:val="en-US" w:eastAsia="zh-CN" w:bidi="ar"/>
              </w:rPr>
              <w:t>二、经济发展（</w:t>
            </w:r>
            <w:r>
              <w:rPr>
                <w:rFonts w:hint="default" w:ascii="黑体" w:hAnsi="宋体" w:eastAsia="黑体" w:cs="黑体"/>
                <w:i w:val="0"/>
                <w:color w:val="auto"/>
                <w:kern w:val="0"/>
                <w:sz w:val="28"/>
                <w:szCs w:val="28"/>
                <w:u w:val="none"/>
                <w:lang w:val="en-US" w:eastAsia="zh-CN" w:bidi="ar"/>
              </w:rPr>
              <w:t>7</w:t>
            </w:r>
            <w:r>
              <w:rPr>
                <w:rFonts w:hint="eastAsia" w:ascii="黑体" w:hAnsi="黑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9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eastAsia" w:ascii="Times New Roman" w:hAnsi="Times New Roman" w:eastAsia="宋体" w:cs="Times New Roman"/>
                <w:i w:val="0"/>
                <w:color w:val="auto"/>
                <w:kern w:val="0"/>
                <w:sz w:val="24"/>
                <w:szCs w:val="24"/>
                <w:u w:val="none"/>
                <w:lang w:val="en-US" w:eastAsia="zh-CN" w:bidi="ar"/>
              </w:rPr>
              <w:t>7</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农村牧区集体经济组织资金、资产、资源的监督管理。</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旗审计局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0"/>
                <w:szCs w:val="20"/>
                <w:u w:val="none"/>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负责强化镇人民政府、嘎查“两委”干部队伍建设，将“三资”管理内容纳入镇人民政府、嘎查“两委”干部乡村振兴专题培训内容。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1.负责对农村牧区集体“三资”管理中的违纪违法行为进行查处和问责；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2.监督各部门在农村牧区集体“三资”监管中的履职情况，确保监管工作的公正性和有效性。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1.负责指导嘎查集体经济组织建立健全财务管理制度，加强预算管理和内部控制，规范资金的使用和管理；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2.指导农村牧区集体资产的评估和处置工作。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1.负责农村牧区土地所有权的确权，确保土地资源的合理利用和可持续发展；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2.开展集体建设用地使用权流转的监督管理，维护土地市场的稳定和公平。</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1.负责本区域内农村牧区集体“三资”管理工作；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2.组织开展农村牧区集体“三资”的清查、登记、核实和公示工作；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3.指导、监督嘎查集体经济组织建立健全“三资”管理制度，并开展日常监管工作；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4.协调处理农村牧区集体“三资”管理中的重大问题和纠纷，为“三资”监管提供必要的支持和服务。</w:t>
            </w:r>
          </w:p>
        </w:tc>
      </w:tr>
      <w:tr>
        <w:tblPrEx>
          <w:tblCellMar>
            <w:top w:w="0" w:type="dxa"/>
            <w:left w:w="0" w:type="dxa"/>
            <w:bottom w:w="0" w:type="dxa"/>
            <w:right w:w="0" w:type="dxa"/>
          </w:tblCellMar>
        </w:tblPrEx>
        <w:trPr>
          <w:trHeight w:val="198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7</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农村牧区集体经济组织资金、资产、资源的监督管理。</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旗委组织部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旗纪委监委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旗审计局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1.负责农村牧区集体耕地的承包经营权确权、“三权”分置、经营权流转管理等相关工作；负责农村牧区集体资金和资产的财务、会计、审计等业务指导工作；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2.严格按照《农村集体经济组织会计制度》《农村集体经济组织财务制度》等规定对农村牧区集体经济组织进行会计核算和财务管理，实施会计监督；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3.负责审核农村牧区集体经济组织报账员报送的票据，对符合财务制度及相关规定的票据予以入账，对不符合财务制度及相关规定的票据不予入账；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4.落实农村牧区集体资产清产核资要求，及时做好资金、资产、资源台账的核对工作，做到账账相符、账实相符；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5.负责编报财务报告，提供真实完整准确的各类会计信息，建立健全会计档案管理制度，及时整理村级会计档案，分类编号，装订成册，统一保管。</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1.负责指导农村牧区林地、林木和草原承包经营、流转管理；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2.负责林业资产的登记、造册、评估、保管和处置等工作，确保集体资产的完整性和安全性；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3.指导农村牧区集体经济组织合理利用集体资源，确保资源的可持续利用和生态安全。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旗审计局：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负责对农村牧区集体“三资”进行审计监督，确保各项经济活动合法合规，揭露和纠正存在的问题。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p>
        </w:tc>
      </w:tr>
      <w:tr>
        <w:tblPrEx>
          <w:tblCellMar>
            <w:top w:w="0" w:type="dxa"/>
            <w:left w:w="0" w:type="dxa"/>
            <w:bottom w:w="0" w:type="dxa"/>
            <w:right w:w="0" w:type="dxa"/>
          </w:tblCellMar>
        </w:tblPrEx>
        <w:trPr>
          <w:trHeight w:val="1414"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8</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农牧民负担监督管理工作。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旗农牧和水利局：</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1.检查有关农牧民负担管理的法律法规和政策的执行情况；</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2.会同有关主管部门审核涉及农牧民负担的文件；</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3.协调处理涉及农牧民负担的案件；</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4.对上报的农牧民负担隐患进行处置；</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5.培训农牧民负担监督管理工作人员。</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履职保障：1.业务指导；2.业务培训。</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i w:val="0"/>
                <w:color w:val="auto"/>
                <w:kern w:val="0"/>
                <w:sz w:val="24"/>
                <w:szCs w:val="24"/>
                <w:u w:val="none"/>
                <w:lang w:val="en-US" w:eastAsia="zh-CN" w:bidi="ar"/>
              </w:rPr>
              <w:t>1.发现上报农牧民负担隐患；</w:t>
            </w:r>
            <w:r>
              <w:rPr>
                <w:rFonts w:hint="eastAsia" w:ascii="仿宋_GB2312" w:hAnsi="仿宋_GB2312" w:eastAsia="仿宋_GB2312" w:cs="仿宋_GB2312"/>
                <w:i w:val="0"/>
                <w:color w:val="auto"/>
                <w:kern w:val="0"/>
                <w:sz w:val="24"/>
                <w:szCs w:val="24"/>
                <w:u w:val="none"/>
                <w:lang w:val="en-US" w:eastAsia="zh-CN" w:bidi="ar"/>
              </w:rPr>
              <w:br w:type="textWrapping"/>
            </w:r>
            <w:r>
              <w:rPr>
                <w:rFonts w:hint="eastAsia" w:ascii="仿宋_GB2312" w:hAnsi="仿宋_GB2312" w:eastAsia="仿宋_GB2312" w:cs="仿宋_GB2312"/>
                <w:i w:val="0"/>
                <w:color w:val="auto"/>
                <w:kern w:val="0"/>
                <w:sz w:val="24"/>
                <w:szCs w:val="24"/>
                <w:u w:val="none"/>
                <w:lang w:val="en-US" w:eastAsia="zh-CN" w:bidi="ar"/>
              </w:rPr>
              <w:t>2.配合相关部门做好处置工作。</w:t>
            </w:r>
          </w:p>
        </w:tc>
      </w:tr>
      <w:tr>
        <w:tblPrEx>
          <w:tblCellMar>
            <w:top w:w="0" w:type="dxa"/>
            <w:left w:w="0" w:type="dxa"/>
            <w:bottom w:w="0" w:type="dxa"/>
            <w:right w:w="0" w:type="dxa"/>
          </w:tblCellMar>
        </w:tblPrEx>
        <w:trPr>
          <w:trHeight w:val="83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9</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项目用地预审与选址。</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1.出具用地预审文件；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2.划拨类项目建设项目用地预审选址意见书核发。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1.接收项目用地申请；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2.提交会议研究同意；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3.出具项目初步选址意见。</w:t>
            </w:r>
          </w:p>
        </w:tc>
      </w:tr>
      <w:tr>
        <w:tblPrEx>
          <w:tblCellMar>
            <w:top w:w="0" w:type="dxa"/>
            <w:left w:w="0" w:type="dxa"/>
            <w:bottom w:w="0" w:type="dxa"/>
            <w:right w:w="0" w:type="dxa"/>
          </w:tblCellMar>
        </w:tblPrEx>
        <w:trPr>
          <w:trHeight w:val="2886"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0</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临时用地项目审批及复垦还地工作。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1.负责临时用地的审批、管理（建立临时用地档案和管理台账）；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2.根据补偿到位证明材料进行审批；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3.负责督促指导临时用地复垦和验收；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4.对逾期未复垦的，牵头组织复垦，复垦费用从三方监管账户支出。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1.负责占用林草地的临时用地的审批、管理（建立占</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用林草地的临时用地档案和管理台账）；</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2.根据补偿到位证明材料进行审批；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3.负责督促指导临时用地复垦和验收；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4.对逾期未复垦的，牵头组织复垦，复垦费用从三方监管账户支出。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1.接收临时用地申请；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2.对申请进行初审；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3.指导、协调签订临时用地合同；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4.协调兑付临时用地补偿，并出具补偿到位证明；</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5.配合做好现场查验；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6.配合做好土地复垦还地工作。</w:t>
            </w:r>
          </w:p>
        </w:tc>
      </w:tr>
      <w:tr>
        <w:tblPrEx>
          <w:tblCellMar>
            <w:top w:w="0" w:type="dxa"/>
            <w:left w:w="0" w:type="dxa"/>
            <w:bottom w:w="0" w:type="dxa"/>
            <w:right w:w="0" w:type="dxa"/>
          </w:tblCellMar>
        </w:tblPrEx>
        <w:trPr>
          <w:trHeight w:val="2149"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1</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推动石油、天然气等资源的开发利用。</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1.负责落实国家和自治区、市级能源政策，推动油气资源合理开发；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2.协调油气勘探、开发、储运等环节的跨部门合作（如自然资源、生态环境、应急管理等部门），监督油气企业依法合规开展项目建设和运营；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3.监督油气长输管道企业落实安全生产主体责任，定期检查油气长输管道；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4.确保本旗油气资源稳定供应。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1.配合能源局协调企业施工过程中的矛盾纠纷；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2.核实企业提供的补偿人员名单；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3.录入一卡通系统，发放补偿。</w:t>
            </w:r>
          </w:p>
        </w:tc>
      </w:tr>
      <w:tr>
        <w:tblPrEx>
          <w:tblCellMar>
            <w:top w:w="0" w:type="dxa"/>
            <w:left w:w="0" w:type="dxa"/>
            <w:bottom w:w="0" w:type="dxa"/>
            <w:right w:w="0" w:type="dxa"/>
          </w:tblCellMar>
        </w:tblPrEx>
        <w:trPr>
          <w:trHeight w:val="193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2</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开展土地征收、征用工作。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1.开展现状调查和风险评估；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2.发布土地征收（征用）预公告；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3.拟定征地征用补偿安置方案；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4.组织召开听证会；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5.组织签订征地征用补偿安置协议；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6.落实土地补偿费、安置补助费、农村村民住宅以及其他地上附着物和青苗等的补偿费用、社会保障费用等。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履职保障：1.业务指导；2.政策保障；3.人员保障。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1.配合落实土地补偿费、安置补助费、农村村民住宅以及其他地上附着物和青苗等的补偿费用、社会保障费用；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2.配合协调土地征收征用过程中的矛盾纠纷。</w:t>
            </w:r>
          </w:p>
        </w:tc>
      </w:tr>
      <w:tr>
        <w:tblPrEx>
          <w:tblCellMar>
            <w:top w:w="0" w:type="dxa"/>
            <w:left w:w="0" w:type="dxa"/>
            <w:bottom w:w="0" w:type="dxa"/>
            <w:right w:w="0" w:type="dxa"/>
          </w:tblCellMar>
        </w:tblPrEx>
        <w:trPr>
          <w:trHeight w:val="2788"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3</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国有土地上房屋的征收。</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旗住房和城乡建设局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1.发布征收预公告，组织实施本行政区域内的国有土地上房屋征收与补偿工作；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2.开展拟征收范围现状调查登记（征收范围内国有土地上房屋的权属、位置、用途、面积等情况）、征询被征收人的征收意愿和开展社会稳定风险评估，拟定征收补偿安置方案；</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3.将拟定的征收补偿安置方案在政府门户网站和拟征收房屋所在的镇、社区内予以公告；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4.作出征收决定；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5.组织测算、确定安置人员名单，与被征收户签订征收补偿安置协议；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6.补偿安置。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履职保障：1.人员保障；2.业务指导。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1.协助住房和城乡建设局做好政策宣传解释工作；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2.协助做好房屋征收民意调查和产权情况摸底工作；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3.协助做好房屋征收社会风险评估入户工作。</w:t>
            </w:r>
          </w:p>
        </w:tc>
      </w:tr>
      <w:tr>
        <w:tblPrEx>
          <w:tblCellMar>
            <w:top w:w="0" w:type="dxa"/>
            <w:left w:w="0" w:type="dxa"/>
            <w:bottom w:w="0" w:type="dxa"/>
            <w:right w:w="0" w:type="dxa"/>
          </w:tblCellMar>
        </w:tblPrEx>
        <w:trPr>
          <w:trHeight w:val="44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宋体" w:eastAsia="黑体" w:cs="黑体"/>
                <w:i w:val="0"/>
                <w:color w:val="auto"/>
                <w:sz w:val="40"/>
                <w:szCs w:val="40"/>
                <w:u w:val="none"/>
              </w:rPr>
            </w:pPr>
            <w:r>
              <w:rPr>
                <w:rFonts w:hint="eastAsia" w:ascii="黑体" w:hAnsi="宋体" w:eastAsia="黑体" w:cs="黑体"/>
                <w:i w:val="0"/>
                <w:color w:val="auto"/>
                <w:kern w:val="0"/>
                <w:sz w:val="28"/>
                <w:szCs w:val="28"/>
                <w:u w:val="none"/>
                <w:lang w:val="en-US" w:eastAsia="zh-CN" w:bidi="ar"/>
              </w:rPr>
              <w:t>三、民生服务（</w:t>
            </w:r>
            <w:r>
              <w:rPr>
                <w:rFonts w:hint="default" w:ascii="黑体" w:hAnsi="宋体" w:eastAsia="黑体" w:cs="黑体"/>
                <w:i w:val="0"/>
                <w:color w:val="auto"/>
                <w:kern w:val="0"/>
                <w:sz w:val="28"/>
                <w:szCs w:val="28"/>
                <w:u w:val="none"/>
                <w:lang w:val="en-US" w:eastAsia="zh-CN" w:bidi="ar"/>
              </w:rPr>
              <w:t>13</w:t>
            </w:r>
            <w:r>
              <w:rPr>
                <w:rFonts w:hint="eastAsia" w:ascii="黑体" w:hAnsi="宋体" w:eastAsia="黑体" w:cs="黑体"/>
                <w:i w:val="0"/>
                <w:color w:val="auto"/>
                <w:kern w:val="0"/>
                <w:sz w:val="28"/>
                <w:szCs w:val="28"/>
                <w:u w:val="none"/>
                <w:lang w:val="en-US" w:eastAsia="zh-CN" w:bidi="ar"/>
              </w:rPr>
              <w:t>项）</w:t>
            </w:r>
          </w:p>
        </w:tc>
      </w:tr>
      <w:tr>
        <w:tblPrEx>
          <w:tblCellMar>
            <w:top w:w="0" w:type="dxa"/>
            <w:left w:w="0" w:type="dxa"/>
            <w:bottom w:w="0" w:type="dxa"/>
            <w:right w:w="0" w:type="dxa"/>
          </w:tblCellMar>
        </w:tblPrEx>
        <w:trPr>
          <w:trHeight w:val="209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1</w:t>
            </w:r>
            <w:r>
              <w:rPr>
                <w:rFonts w:hint="eastAsia" w:ascii="Times New Roman" w:hAnsi="Times New Roman" w:eastAsia="宋体" w:cs="Times New Roman"/>
                <w:i w:val="0"/>
                <w:color w:val="auto"/>
                <w:kern w:val="0"/>
                <w:sz w:val="24"/>
                <w:szCs w:val="24"/>
                <w:u w:val="none"/>
                <w:lang w:val="en-US" w:eastAsia="zh-CN" w:bidi="ar"/>
              </w:rPr>
              <w:t>4</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特殊家庭失能、半失能老人养老护理补贴的初审、公示及上报。</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负责特殊家庭失能、半失能老人资格确认上报，资金管理和发放，归档保存等工作。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1.受理各嘎查（社区）汇总审核后的申请材料；</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2.审核各嘎查（社区）提交的申报材料并提出初步审批意见，对于符合政策的申报人进行公示；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3.将整理好的材料及审批表提交卫生健康委员会审核；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4.核实好名单并录入一卡通；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5.动态调整信息台账。</w:t>
            </w:r>
          </w:p>
        </w:tc>
      </w:tr>
      <w:tr>
        <w:tblPrEx>
          <w:tblCellMar>
            <w:top w:w="0" w:type="dxa"/>
            <w:left w:w="0" w:type="dxa"/>
            <w:bottom w:w="0" w:type="dxa"/>
            <w:right w:w="0" w:type="dxa"/>
          </w:tblCellMar>
        </w:tblPrEx>
        <w:trPr>
          <w:trHeight w:val="1688"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15</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超领、冒领计划生育各类扶助资金、补助资金的追缴。</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1.开展调查核实，确认超领、冒领对象及金额；</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2.发现超领、冒领后，及时书面通知当事人，说明情况并要求其返还超领、冒领的资金；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3.对拒不返还的，通过法律渠道追缴；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4.严格审核程序，从源头防范。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1.建立台账；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2.提供追缴对象相关信息。</w:t>
            </w:r>
          </w:p>
        </w:tc>
      </w:tr>
      <w:tr>
        <w:tblPrEx>
          <w:tblCellMar>
            <w:top w:w="0" w:type="dxa"/>
            <w:left w:w="0" w:type="dxa"/>
            <w:bottom w:w="0" w:type="dxa"/>
            <w:right w:w="0" w:type="dxa"/>
          </w:tblCellMar>
        </w:tblPrEx>
        <w:trPr>
          <w:trHeight w:val="1329"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16</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开展鼠疫疫情监测和保护性灭鼠灭蚤工作。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1.对上报的信息进行调查核实处置；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2.对病死野生动物进行检疫；</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3.开展防灭鼠技术指导；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4.发放鼠疫防控物资。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履职保障：1.业务指导；2.资金物资保障。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1.设立哨点户；</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2.发放鼠疫防控物资包；</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3.上报病死野生动物信息；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4.配合做好灭鼠灭蚤其他工作。</w:t>
            </w:r>
          </w:p>
        </w:tc>
      </w:tr>
      <w:tr>
        <w:tblPrEx>
          <w:tblCellMar>
            <w:top w:w="0" w:type="dxa"/>
            <w:left w:w="0" w:type="dxa"/>
            <w:bottom w:w="0" w:type="dxa"/>
            <w:right w:w="0" w:type="dxa"/>
          </w:tblCellMar>
        </w:tblPrEx>
        <w:trPr>
          <w:trHeight w:val="1237"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17</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病媒生物防制工作。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1.负责辖区病媒生物监测及数据的收集；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2.通过合理防制措施开展全旗病媒生物防制工作，将病媒生物密度控制在较低水平。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1.进行病媒生物宣传；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2.张贴病媒生物标识；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3.发放鼠药，粘鼠贴，蟑螂药，粘蟑螂贴，毒饵站。</w:t>
            </w:r>
          </w:p>
        </w:tc>
      </w:tr>
      <w:tr>
        <w:tblPrEx>
          <w:tblCellMar>
            <w:top w:w="0" w:type="dxa"/>
            <w:left w:w="0" w:type="dxa"/>
            <w:bottom w:w="0" w:type="dxa"/>
            <w:right w:w="0" w:type="dxa"/>
          </w:tblCellMar>
        </w:tblPrEx>
        <w:trPr>
          <w:trHeight w:val="275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18</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传染病预防监控、群防群治和其他突发公共卫生事件的应对。</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1.依据法律法规，制定传染病预防监控、公共卫生工作计划与应急预案；</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2.搭建监测网络平台，收集分析数据，判定异常并发布预警；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3.筹备医疗物资，组织专业队伍，协调各方力量；</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4.对医疗机构等进行技术指导，监督防控措施落实；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5.开展应急知识宣传教育；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6.评估工作效果，总结经验教训，完善工作机制；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7.承担传染病监测、预测、流行病学调查、疫情报告以及其他预防、控制工作。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履职保障：1.政策支持；2.业务培训；3.资金保障；4.专业人员保障。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1.宣传突发公共卫生事件应急知识；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2.部署工作任务，发动群众参与；</w:t>
            </w:r>
          </w:p>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3.排查辖区人员健康状况，发现辖区疑似疫情，及时上报卫生健康委员会；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4.执行防控措施，如隔离、消杀、协助疫苗接种；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5.向上级反馈工作进展与问题，协助检查评估；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6.积极参加上级部门组织的教育培训活动。</w:t>
            </w:r>
          </w:p>
        </w:tc>
      </w:tr>
      <w:tr>
        <w:tblPrEx>
          <w:tblCellMar>
            <w:top w:w="0" w:type="dxa"/>
            <w:left w:w="0" w:type="dxa"/>
            <w:bottom w:w="0" w:type="dxa"/>
            <w:right w:w="0" w:type="dxa"/>
          </w:tblCellMar>
        </w:tblPrEx>
        <w:trPr>
          <w:trHeight w:val="254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19</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适老化改造工作。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1.宣传老年人家庭适老化改造，积极引导开展适合老年人生理特点及安全需要的设施改造和老年用品配置，满足老年人生活起居需求；</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2.审核评估实施对象申请、确定拟改造实施对象名单，开展入户需求评估，改造过程管理，组织逐户实地竣工验收等；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3.加强对工程质量的监管；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4.严格落实适老化改造与家庭养老（照护服务）床位建设同步申报、同步筛选、同步评估、同步建设、同步验收“五同步”工作要求，确保两项工作统筹推进。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履职保障：1.政策支持；2.业务培训；3.资金保障。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 xml:space="preserve">1.统计上报嘎查（社区）符合条件的老年人；  </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2.协助民政局和第三方入户核实情况。</w:t>
            </w:r>
          </w:p>
        </w:tc>
      </w:tr>
      <w:tr>
        <w:tblPrEx>
          <w:tblCellMar>
            <w:top w:w="0" w:type="dxa"/>
            <w:left w:w="0" w:type="dxa"/>
            <w:bottom w:w="0" w:type="dxa"/>
            <w:right w:w="0" w:type="dxa"/>
          </w:tblCellMar>
        </w:tblPrEx>
        <w:trPr>
          <w:trHeight w:val="1481"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0</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低保家庭异地核查。</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1.联系现居住地，向居住地发函；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2.线上核查；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3.接收回函；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4.将结果反馈镇。</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1.提供低保家庭异地核查名单；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2.根据反馈结果核算收入；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3.配合民政局做好在本辖区居住的异地低保家庭核查工作。</w:t>
            </w:r>
          </w:p>
        </w:tc>
      </w:tr>
      <w:tr>
        <w:tblPrEx>
          <w:tblCellMar>
            <w:top w:w="0" w:type="dxa"/>
            <w:left w:w="0" w:type="dxa"/>
            <w:bottom w:w="0" w:type="dxa"/>
            <w:right w:w="0" w:type="dxa"/>
          </w:tblCellMar>
        </w:tblPrEx>
        <w:trPr>
          <w:trHeight w:val="2671"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1</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开展残疾人康复就业工作。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旗人力资源和社会保障局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1.申请残疾人精准康复服务项目等政策支持；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2.联合公益组织、企业捐赠康复设备，或引入专业康复团队驻点服务；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3.推动企业按比例雇佣残疾人，开发公益性岗位。</w:t>
            </w:r>
          </w:p>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1.对接本地企业需求，开展定向技能培训，支持残疾人自主创业，组织手工制作、来料加工等居家就业项目，解决行动不便者就业问题；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2.监督企业落实同工同酬，协调处理劳动纠纷，确保残疾人合法权益。</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1.收集残疾人基本信息；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2.分析研判就业方向；</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3.组织残疾人参加职业技能培训。</w:t>
            </w:r>
          </w:p>
        </w:tc>
      </w:tr>
      <w:tr>
        <w:tblPrEx>
          <w:tblCellMar>
            <w:top w:w="0" w:type="dxa"/>
            <w:left w:w="0" w:type="dxa"/>
            <w:bottom w:w="0" w:type="dxa"/>
            <w:right w:w="0" w:type="dxa"/>
          </w:tblCellMar>
        </w:tblPrEx>
        <w:trPr>
          <w:trHeight w:val="1296"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2</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开展公益助残工作。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旗残疾人联合会：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1.根据地区实际，建立和完善社会各界为残疾人捐助和服务的渠道；</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2.制定相关政策鼓励和支持发展全旗残疾人慈善事业；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3.组织开展志愿者助残等公益活动。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1.配合开展志愿者助残活动；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2.配合完善社会各界为残疾人捐助和服务的渠道。</w:t>
            </w:r>
          </w:p>
        </w:tc>
      </w:tr>
      <w:tr>
        <w:tblPrEx>
          <w:tblCellMar>
            <w:top w:w="0" w:type="dxa"/>
            <w:left w:w="0" w:type="dxa"/>
            <w:bottom w:w="0" w:type="dxa"/>
            <w:right w:w="0" w:type="dxa"/>
          </w:tblCellMar>
        </w:tblPrEx>
        <w:trPr>
          <w:trHeight w:val="142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3</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违建墓地、散埋乱葬整治。</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1.负责汇总统计各镇违建墓地情况；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2.调查核实并发出整治通知；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3.由民政局牵头，会同旗自然资源局、林业和草原局开展整治工作。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履职保障：1.业务指导；2.经费保障。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1.积极宣传引导，对于新增逝者，积极引导其家属将其安葬在公益性墓地，尽量避免违建发生；已有违建墓地、散埋乱葬的引导迁移至公募；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2.排查汇总上报本辖区内违建墓地、散埋乱葬情况。</w:t>
            </w:r>
          </w:p>
        </w:tc>
      </w:tr>
      <w:tr>
        <w:tblPrEx>
          <w:tblCellMar>
            <w:top w:w="0" w:type="dxa"/>
            <w:left w:w="0" w:type="dxa"/>
            <w:bottom w:w="0" w:type="dxa"/>
            <w:right w:w="0" w:type="dxa"/>
          </w:tblCellMar>
        </w:tblPrEx>
        <w:trPr>
          <w:trHeight w:val="111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2</w:t>
            </w:r>
            <w:r>
              <w:rPr>
                <w:rFonts w:hint="eastAsia" w:ascii="Times New Roman" w:hAnsi="Times New Roman" w:eastAsia="宋体" w:cs="Times New Roman"/>
                <w:i w:val="0"/>
                <w:color w:val="auto"/>
                <w:kern w:val="0"/>
                <w:sz w:val="24"/>
                <w:szCs w:val="24"/>
                <w:u w:val="none"/>
                <w:lang w:val="en-US" w:eastAsia="zh-CN" w:bidi="ar"/>
              </w:rPr>
              <w:t>4</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引导辖区内参与社会工作者考试人员的报名及考前培训。</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旗委社工部</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旗委社工部：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1.宣传社会工作未来就业前景；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2.组织考试培训；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3.统计报考人员基础信息台账。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履职保障：1.政策保障；2.业务培训。</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1.引导辖区人员报考社会工作者职业水平考试；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2.配合社工部组织报考人员参加考前培训；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3.统计上报报考人员基础信息台账。</w:t>
            </w:r>
          </w:p>
        </w:tc>
      </w:tr>
      <w:tr>
        <w:tblPrEx>
          <w:tblCellMar>
            <w:top w:w="0" w:type="dxa"/>
            <w:left w:w="0" w:type="dxa"/>
            <w:bottom w:w="0" w:type="dxa"/>
            <w:right w:w="0" w:type="dxa"/>
          </w:tblCellMar>
        </w:tblPrEx>
        <w:trPr>
          <w:trHeight w:val="172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25</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流动商贩的管理。</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1.做好食品小作坊、小餐饮店、小食杂店和食品摊贩的食品安全相关监督管理工作；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2.划定食品摊贩经营区域、确定经营时段，并向社会公布；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3.对食品摊贩实施备案管理；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4.对占道经营、乱摆乱卖的流动摊贩进行文明劝导、依法执法。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履职保障：1.政策保障；2.业务培训。</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1.协助市场监督管理局做好食品小作坊、小餐饮店、小食杂店和食品摊贩的食品安全相关监督管理工作；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2.会同市场监督管理局划定食品摊贩经营区域、确定经营时段，并向社会公布。</w:t>
            </w:r>
          </w:p>
        </w:tc>
      </w:tr>
      <w:tr>
        <w:tblPrEx>
          <w:tblCellMar>
            <w:top w:w="0" w:type="dxa"/>
            <w:left w:w="0" w:type="dxa"/>
            <w:bottom w:w="0" w:type="dxa"/>
            <w:right w:w="0" w:type="dxa"/>
          </w:tblCellMar>
        </w:tblPrEx>
        <w:trPr>
          <w:trHeight w:val="193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26</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协调处理辖区内拖欠农民工工资问题。</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旗人力资源和社会保障局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1.制定并执行劳动保障政策，严格执行劳动保障法律法规，监督用人单位依法签订劳动合同、缴纳社会保险；</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2.建立健全农民工工资支付保障制度，对工资支付情况开展日常巡查与专项检查，对镇上报的问题及时受理；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3.受理农民工工资拖欠投诉举报，依法开展调查取证，责令欠薪单位限期支付，对拒不支付的实施行政处罚或移送司法机关，同时加强多部门联动，开展联合执法行动。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1.安排调解员进行调解，帮助双方厘清事实、分清责任，并引导双方达成调解协议；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2.搜集欠薪证据，稳定农民工情绪，对于一时难以解决的欠薪问题上报劳动监察部门；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3.对于争议较大的，积极引导双方到</w:t>
            </w:r>
            <w:r>
              <w:rPr>
                <w:rStyle w:val="6"/>
                <w:rFonts w:hint="eastAsia" w:ascii="仿宋_GB2312" w:hAnsi="仿宋_GB2312" w:eastAsia="仿宋_GB2312" w:cs="仿宋_GB2312"/>
                <w:sz w:val="24"/>
                <w:szCs w:val="24"/>
                <w:lang w:val="en-US" w:eastAsia="zh-CN" w:bidi="ar"/>
              </w:rPr>
              <w:t>人民法院</w:t>
            </w:r>
            <w:r>
              <w:rPr>
                <w:rFonts w:hint="eastAsia" w:ascii="仿宋_GB2312" w:hAnsi="宋体" w:eastAsia="仿宋_GB2312" w:cs="仿宋_GB2312"/>
                <w:i w:val="0"/>
                <w:color w:val="auto"/>
                <w:kern w:val="0"/>
                <w:sz w:val="24"/>
                <w:szCs w:val="24"/>
                <w:u w:val="none"/>
                <w:lang w:val="en-US" w:eastAsia="zh-CN" w:bidi="ar"/>
              </w:rPr>
              <w:t>，通过诉讼程序解决。</w:t>
            </w:r>
          </w:p>
        </w:tc>
      </w:tr>
      <w:tr>
        <w:tblPrEx>
          <w:tblCellMar>
            <w:top w:w="0" w:type="dxa"/>
            <w:left w:w="0" w:type="dxa"/>
            <w:bottom w:w="0" w:type="dxa"/>
            <w:right w:w="0" w:type="dxa"/>
          </w:tblCellMar>
        </w:tblPrEx>
        <w:trPr>
          <w:trHeight w:val="44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黑体" w:hAnsi="宋体" w:eastAsia="黑体" w:cs="黑体"/>
                <w:i w:val="0"/>
                <w:color w:val="auto"/>
                <w:sz w:val="40"/>
                <w:szCs w:val="40"/>
                <w:u w:val="none"/>
              </w:rPr>
            </w:pPr>
            <w:r>
              <w:rPr>
                <w:rFonts w:hint="eastAsia" w:ascii="黑体" w:hAnsi="宋体" w:eastAsia="黑体" w:cs="黑体"/>
                <w:i w:val="0"/>
                <w:color w:val="auto"/>
                <w:kern w:val="0"/>
                <w:sz w:val="28"/>
                <w:szCs w:val="28"/>
                <w:u w:val="none"/>
                <w:lang w:val="en-US" w:eastAsia="zh-CN" w:bidi="ar"/>
              </w:rPr>
              <w:t>四、平安法治（</w:t>
            </w:r>
            <w:r>
              <w:rPr>
                <w:rFonts w:hint="default" w:ascii="黑体" w:hAnsi="宋体" w:eastAsia="黑体" w:cs="黑体"/>
                <w:i w:val="0"/>
                <w:color w:val="auto"/>
                <w:kern w:val="0"/>
                <w:sz w:val="28"/>
                <w:szCs w:val="28"/>
                <w:u w:val="none"/>
                <w:lang w:val="en-US" w:eastAsia="zh-CN" w:bidi="ar"/>
              </w:rPr>
              <w:t>2</w:t>
            </w:r>
            <w:r>
              <w:rPr>
                <w:rFonts w:hint="eastAsia" w:ascii="黑体" w:hAnsi="宋体" w:eastAsia="黑体" w:cs="黑体"/>
                <w:i w:val="0"/>
                <w:color w:val="auto"/>
                <w:kern w:val="0"/>
                <w:sz w:val="28"/>
                <w:szCs w:val="28"/>
                <w:u w:val="none"/>
                <w:lang w:val="en-US" w:eastAsia="zh-CN" w:bidi="ar"/>
              </w:rPr>
              <w:t>2项）</w:t>
            </w:r>
          </w:p>
        </w:tc>
      </w:tr>
      <w:tr>
        <w:tblPrEx>
          <w:tblCellMar>
            <w:top w:w="0" w:type="dxa"/>
            <w:left w:w="0" w:type="dxa"/>
            <w:bottom w:w="0" w:type="dxa"/>
            <w:right w:w="0" w:type="dxa"/>
          </w:tblCellMar>
        </w:tblPrEx>
        <w:trPr>
          <w:trHeight w:val="1509"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eastAsia" w:ascii="Times New Roman" w:hAnsi="Times New Roman" w:eastAsia="宋体" w:cs="Times New Roman"/>
                <w:i w:val="0"/>
                <w:color w:val="auto"/>
                <w:kern w:val="0"/>
                <w:sz w:val="24"/>
                <w:szCs w:val="24"/>
                <w:u w:val="none"/>
                <w:lang w:val="en-US" w:eastAsia="zh-CN" w:bidi="ar"/>
              </w:rPr>
              <w:t>27</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培育“法律明白人”“法治带头人”“法治副村长”。</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旗司法局：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1.对“法律明白人”“法治带头人”“法治副村长”进行任前培训，结合拟承担的主要职责，开展法律知识、法治实践能力等方面的培训，并组织上岗考核；</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2.经考核合格的，正式确定为“法律明白人”“法治带头人”“法治副村长”，颁发证书和徽章，并登记造册、建档立卡。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履职保障：1.业务指导；2.业务培训。</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1.指导各嘎查村民自荐或者村“两委”推荐，拟任“法律明白人”“法治带头人”“法治副村长”；</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2.对经司法局审核合格的“法律明白人”“法治带头人”“法治副村长”进行公示。</w:t>
            </w:r>
          </w:p>
        </w:tc>
      </w:tr>
      <w:tr>
        <w:tblPrEx>
          <w:tblCellMar>
            <w:top w:w="0" w:type="dxa"/>
            <w:left w:w="0" w:type="dxa"/>
            <w:bottom w:w="0" w:type="dxa"/>
            <w:right w:w="0" w:type="dxa"/>
          </w:tblCellMar>
        </w:tblPrEx>
        <w:trPr>
          <w:trHeight w:val="130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28</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禁种铲毒。</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1.组织培训学习，提高民众辨别毒品种植物能力；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2.查处违法行为；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3.对上报情况进行核实，对涉毒违法犯罪活动进行立案侦查，抓捕嫌疑人，铲除毒品原植物。</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履职保障：1.资金保障；2.业务指导。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1.开展禁毒宣传活动；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2.组织人员落实毒品原植物踏查，对非法种植毒品原植物进行摸排上报；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3.发现疑似毒品种植物及时上报公安部门。</w:t>
            </w:r>
          </w:p>
        </w:tc>
      </w:tr>
      <w:tr>
        <w:tblPrEx>
          <w:tblCellMar>
            <w:top w:w="0" w:type="dxa"/>
            <w:left w:w="0" w:type="dxa"/>
            <w:bottom w:w="0" w:type="dxa"/>
            <w:right w:w="0" w:type="dxa"/>
          </w:tblCellMar>
        </w:tblPrEx>
        <w:trPr>
          <w:trHeight w:val="1124"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29</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常态化推进扫黑除恶。</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旗委政法委</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旗委政法委：</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1.抓好有组织犯罪预防和治理工作；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 xml:space="preserve">2.全面摸排黑恶势力线索，核查办理上级部门转办的线索； </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3.组织各相关部门铲除黑恶势力。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对照工作任务，开展政策法规宣传、线索摸排收集上报等工作。</w:t>
            </w:r>
          </w:p>
        </w:tc>
      </w:tr>
      <w:tr>
        <w:tblPrEx>
          <w:tblCellMar>
            <w:top w:w="0" w:type="dxa"/>
            <w:left w:w="0" w:type="dxa"/>
            <w:bottom w:w="0" w:type="dxa"/>
            <w:right w:w="0" w:type="dxa"/>
          </w:tblCellMar>
        </w:tblPrEx>
        <w:trPr>
          <w:trHeight w:val="193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0</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推进“雪亮工程”项目建设。</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1.建设覆盖辖区的社会治安视频监控系统，对社会治安状况实时录像和过程重现，图像记录和储存；</w:t>
            </w:r>
          </w:p>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2.将视频监控与巡逻防控、应急处置有机结合，以聚居点为监控中心，重点道路卡口为网络，及时发现、制止和预防违法犯罪行为，增强社会治安防控能力；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3.科学布点，最大限度地提高监控覆盖面，切实减少盲区和死角。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履职保障：经费保障。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1.做好“雪亮工程”项目宣传，提高群众知晓度；</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2.提供本地的人口分布、治安状况</w:t>
            </w:r>
          </w:p>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等信息，协助规划摄像头位置；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3.协调解决可能出现的矛盾纠纷。</w:t>
            </w:r>
          </w:p>
        </w:tc>
      </w:tr>
      <w:tr>
        <w:tblPrEx>
          <w:tblCellMar>
            <w:top w:w="0" w:type="dxa"/>
            <w:left w:w="0" w:type="dxa"/>
            <w:bottom w:w="0" w:type="dxa"/>
            <w:right w:w="0" w:type="dxa"/>
          </w:tblCellMar>
        </w:tblPrEx>
        <w:trPr>
          <w:trHeight w:val="364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1</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流动人口管理服务。</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1.负责流动人口居住登记、居住证办理；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2.开展流动人口信息采集、治安隐患排查。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统筹流动人口随迁子女义务教育入学，推动公办学校吸纳符合条件的随迁子女。</w:t>
            </w:r>
          </w:p>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城市规划区内国有土地上的商品房屋租赁和保障性住房使用的监督管理。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对符合条件的流动人口提供临时救助，引导社会组织参与流动人口服务。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旗人力资源和社会保障局：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提供职业介绍、技能培训，监督劳动合同、工资支付等。</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提供基本公共卫生服务。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1.常态化协助开展流动人口信息采集工作；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2.组织开展户口管理相关的法律法规和政策规定的宣传教育；</w:t>
            </w:r>
          </w:p>
          <w:p>
            <w:pPr>
              <w:keepNext w:val="0"/>
              <w:keepLines w:val="0"/>
              <w:pageBreakBefore w:val="0"/>
              <w:widowControl/>
              <w:suppressLineNumbers w:val="0"/>
              <w:kinsoku/>
              <w:wordWrap/>
              <w:overflowPunct/>
              <w:topLinePunct w:val="0"/>
              <w:autoSpaceDE/>
              <w:autoSpaceDN/>
              <w:bidi w:val="0"/>
              <w:adjustRightInd/>
              <w:snapToGrid/>
              <w:spacing w:line="280" w:lineRule="atLeas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3.指导嘎查村民委员会、社区居民委员会做好流动人口管理服务工作。</w:t>
            </w:r>
          </w:p>
        </w:tc>
      </w:tr>
      <w:tr>
        <w:tblPrEx>
          <w:tblCellMar>
            <w:top w:w="0" w:type="dxa"/>
            <w:left w:w="0" w:type="dxa"/>
            <w:bottom w:w="0" w:type="dxa"/>
            <w:right w:w="0" w:type="dxa"/>
          </w:tblCellMar>
        </w:tblPrEx>
        <w:trPr>
          <w:trHeight w:val="2271"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2</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社区戒毒、社区康复工作。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1.对吸毒人员进行登记，责令吸毒成瘾人员接受社区戒毒；</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2.出具责令社区戒毒决定书，送达本人及其家属，并通知本人户籍所在地或者现居住地镇人民政府；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3.对涉嫌吸毒的人员进行必要的检测，对拒绝接受检测的，可以强制检测；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4.责令解除强制隔离戒毒的人员，接受不超过3年的社区康复；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5.出具解除社区康复通知书送达社区康复人员本人及其家属，并在7日内通知社区康复执行地镇人民政府。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1.社区戒毒人员报到后，指导社区与其签订社区戒毒协议；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2.制定社区戒毒工作计划，督促、指导各相关人员按照社区戒毒协议落实社区戒毒措施；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3.在社区康复人员报到后及时指导社区与其签订社区康复协议；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4.确定负责社区康复的工作机构，指导其提供服务。</w:t>
            </w:r>
          </w:p>
        </w:tc>
      </w:tr>
      <w:tr>
        <w:tblPrEx>
          <w:tblCellMar>
            <w:top w:w="0" w:type="dxa"/>
            <w:left w:w="0" w:type="dxa"/>
            <w:bottom w:w="0" w:type="dxa"/>
            <w:right w:w="0" w:type="dxa"/>
          </w:tblCellMar>
        </w:tblPrEx>
        <w:trPr>
          <w:trHeight w:val="1493"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3</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社区矫正工作。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1.开展适用社区矫正的调查评估；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2.办理社区矫正手续，针对镇上报线索进行核查；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3.组织和实施对社区矫正对象的监督管理、教育帮扶、奖惩考核等事项。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1.开展社区矫正宣传工作；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2.对社区矫正人员进行动态摸排、线索上报；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3.协助调查评估拟适用社区矫正的人员，提供信息和意见；</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4.定期上门走访，协助开展社区矫正对象的教育疏导帮扶工作。</w:t>
            </w:r>
          </w:p>
        </w:tc>
      </w:tr>
      <w:tr>
        <w:tblPrEx>
          <w:tblCellMar>
            <w:top w:w="0" w:type="dxa"/>
            <w:left w:w="0" w:type="dxa"/>
            <w:bottom w:w="0" w:type="dxa"/>
            <w:right w:w="0" w:type="dxa"/>
          </w:tblCellMar>
        </w:tblPrEx>
        <w:trPr>
          <w:trHeight w:val="145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3</w:t>
            </w:r>
            <w:r>
              <w:rPr>
                <w:rFonts w:hint="eastAsia" w:ascii="Times New Roman" w:hAnsi="Times New Roman" w:eastAsia="宋体" w:cs="Times New Roman"/>
                <w:i w:val="0"/>
                <w:color w:val="auto"/>
                <w:kern w:val="0"/>
                <w:sz w:val="24"/>
                <w:szCs w:val="24"/>
                <w:u w:val="none"/>
                <w:lang w:val="en-US" w:eastAsia="zh-CN" w:bidi="ar"/>
              </w:rPr>
              <w:t>4</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刑满释放人员的安置帮教工作。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旗司法局：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1.接受和登记刑满释放人员；</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2.对安置帮教对象进行风险评估；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3.做好救助对象的法治宣传和思想教育工作。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1.定期走访、回访掌握安置帮教对象的信息；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2.协调民政部门为无家可归或困难对象提供临时住所；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3.协调民政、人社等部门落实低保、临时救助、医疗保障等政策，解决生活困难。</w:t>
            </w:r>
          </w:p>
        </w:tc>
      </w:tr>
      <w:tr>
        <w:tblPrEx>
          <w:tblCellMar>
            <w:top w:w="0" w:type="dxa"/>
            <w:left w:w="0" w:type="dxa"/>
            <w:bottom w:w="0" w:type="dxa"/>
            <w:right w:w="0" w:type="dxa"/>
          </w:tblCellMar>
        </w:tblPrEx>
        <w:trPr>
          <w:trHeight w:val="117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35</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事发地、现居住地不属于本辖区的“三跨三分离”信访人员的稳控。</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旗信访局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旗信访局：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1.因信访事项引发的信访人困难帮扶；</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2.协调常住地和户籍地事权部门（单位），做好沟通工作。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1.配合做好信访人思想疏导和释法明理；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2.配合事发地做好信访人困难帮扶工作。</w:t>
            </w:r>
          </w:p>
        </w:tc>
      </w:tr>
      <w:tr>
        <w:tblPrEx>
          <w:tblCellMar>
            <w:top w:w="0" w:type="dxa"/>
            <w:left w:w="0" w:type="dxa"/>
            <w:bottom w:w="0" w:type="dxa"/>
            <w:right w:w="0" w:type="dxa"/>
          </w:tblCellMar>
        </w:tblPrEx>
        <w:trPr>
          <w:trHeight w:val="145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36</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农业防灾减灾、灾情救助。</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1.统筹协调农业防灾减灾全面工作，制定救灾措施；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2.做好农业生产救灾资金的下拨、使用和监督。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履职保障：1.物资保障；2.业务指导。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1.做好辖区内农业防灾减灾工作，落实救灾举措；</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2.配合做好农业生产救灾资金申请、公示、发放；</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3.配合做好种子、农药、化肥、兽药、饲草饲料等救灾物资的发放。</w:t>
            </w:r>
          </w:p>
        </w:tc>
      </w:tr>
      <w:tr>
        <w:tblPrEx>
          <w:tblCellMar>
            <w:top w:w="0" w:type="dxa"/>
            <w:left w:w="0" w:type="dxa"/>
            <w:bottom w:w="0" w:type="dxa"/>
            <w:right w:w="0" w:type="dxa"/>
          </w:tblCellMar>
        </w:tblPrEx>
        <w:trPr>
          <w:trHeight w:val="1493"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37</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组织开展安全事故应急救援预案演练。</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1.指导突发事件应急预案体系建设，综合协调应急预案衔接工作，增强有关应急预案的衔接性和时效性；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2.指导镇社会应急救援力量建设，拟订全旗应急救援队伍管理保障办法并组织实施；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3.承担应急预案演练的组织实施和指导监督工作。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履职保障：1.业务培训；2.技术指导。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1.制定应急演练方案；</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2.协调应急演练人员场地；</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3.开展演练；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4.总结经验。</w:t>
            </w:r>
          </w:p>
        </w:tc>
      </w:tr>
      <w:tr>
        <w:tblPrEx>
          <w:tblCellMar>
            <w:top w:w="0" w:type="dxa"/>
            <w:left w:w="0" w:type="dxa"/>
            <w:bottom w:w="0" w:type="dxa"/>
            <w:right w:w="0" w:type="dxa"/>
          </w:tblCellMar>
        </w:tblPrEx>
        <w:trPr>
          <w:trHeight w:val="162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38</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组织开展经常性、针对性的消防安全宣传教育和应急疏散预案演练，提高公民的消防安全意识。</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1.指导镇人民政府开展消防安全宣传教育；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2.监督指导镇人民政府编制消防应急预案，并开展预案演练。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1.开展经常性、针对性的消防安全宣传教育；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2.编制消防应急预案并组织开展消防应急预案演练。</w:t>
            </w:r>
          </w:p>
        </w:tc>
      </w:tr>
      <w:tr>
        <w:tblPrEx>
          <w:tblCellMar>
            <w:top w:w="0" w:type="dxa"/>
            <w:left w:w="0" w:type="dxa"/>
            <w:bottom w:w="0" w:type="dxa"/>
            <w:right w:w="0" w:type="dxa"/>
          </w:tblCellMar>
        </w:tblPrEx>
        <w:trPr>
          <w:trHeight w:val="2385"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39</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公共场所消防安全隐患排查并督促整改。</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1.制定消防安全检查方案，将发生火灾可能性较大以及发生火灾可能造成重大的人身伤亡或者财产损失的单位，确定为消防安全重点单位；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2.部署消防安全整治，组织开展消防安全检查，督促整改火灾隐患；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3.督促有关部门对检查发现及上报的消防安全隐患进行整改；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4.对上报的违法行为及时进行处罚。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履职保障：1.政策支持；2.业务培训。</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1.对辖区内单位、场所易发现、易处置的消防安全问题、隐患进行日常检查工作，督促隐患整改；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2.发现消防类违法违规行为及时劝告制止并上报；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3.配合相关单位对辖区内消防安全隐患进行整治。</w:t>
            </w:r>
          </w:p>
        </w:tc>
      </w:tr>
      <w:tr>
        <w:tblPrEx>
          <w:tblCellMar>
            <w:top w:w="0" w:type="dxa"/>
            <w:left w:w="0" w:type="dxa"/>
            <w:bottom w:w="0" w:type="dxa"/>
            <w:right w:w="0" w:type="dxa"/>
          </w:tblCellMar>
        </w:tblPrEx>
        <w:trPr>
          <w:trHeight w:val="172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40</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政府专职消防队建设。</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1.负责监督、指导镇人民政府建立专职消防队或志愿消防队；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2.组织验收专职消防队或志愿消防队；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3.对专职消防队或志愿消防队等进行业务指导；</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4.将专职消防队或志愿消防队纳入统一管理体系，并根据火灾需要，调动专职消防队或志愿消防队参加火灾扑救工作。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履职保障：1.日常运行经费保障；2.专职队员保障；3.设备保障。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1.依法建立政府专职消防队或志愿消防队；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2.开展消防宣传、疏散演练、防火巡查、隐患查改。</w:t>
            </w:r>
          </w:p>
        </w:tc>
      </w:tr>
      <w:tr>
        <w:tblPrEx>
          <w:tblCellMar>
            <w:top w:w="0" w:type="dxa"/>
            <w:left w:w="0" w:type="dxa"/>
            <w:bottom w:w="0" w:type="dxa"/>
            <w:right w:w="0" w:type="dxa"/>
          </w:tblCellMar>
        </w:tblPrEx>
        <w:trPr>
          <w:trHeight w:val="4919"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1</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依法履行安全生产监督管理职责，对辖区内生产经营单位安全生产状况进行监督检查，对安全生产事故进行应急处置和调查。</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旗民族事务委员会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旗宗教事务局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p>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旗代建中心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旗新闻出版广电局</w:t>
            </w:r>
          </w:p>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制定监管范围内安全生产年度监督检查计划，按照计划对生产经营单位进行检查，督促其消除重大事故隐患；对涉及安全生产的事项进行审查批准或验收时，严格依照相关标准和程序，确保生产经营单位具备安全生产条件；依法开展行政执法工作，对发现的重大事故隐患，责令生产经营单位立即排除，在隐患排除前或排除过程中无法保证安全的，责令其撤出作业人员、停产停业或停止使用相关设施设备；对未依法取得安全生产许可证等擅自进行煤矿生产的，应当依法查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2.负责组织旗人民政府认为有必要调查处理的生产安全事故调查处理工作（煤矿和特种设备事故除外）和应急处置工作。</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负责火灾事故调查处理和生产安全事故的应急救援工作。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负责参与粮食、药品及救灾物资收储、轮换、调运和承储单位发生的生产安全事故调查和应急处置工作。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旗民族事务委员会：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负责参与民族事务大中型活动中发生的生产安全事故调查和应急处置工作。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旗宗教事务局：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负责参与宗教事务活动场所和培训基地发生的生产安全事故调查和应急处置工作。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1.按照职责对辖区内生产经营单位安全生产状况进行监督检查；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2.配合相关部门定期开展重点检查，着重开展“九小场所”、农家乐、经营性自建房等风险隐患排查，对检查发现的问题督促整改；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3.对拒不整改的问题上报并配合上级相关部门督促整改；</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4.安全生产事故发生时第一时间赶赴现场进行人员疏散、物资调配和群众情绪安抚等工作，并及时上报相关情况；</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5.成立现场临时指挥部，设立警戒区，疏散周边群众，防止次生灾害发生，同时做好舆情防控；</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6.根据实际情况，开展突发事件先期处置工作，避免或防止事态进一步扩大；</w:t>
            </w:r>
          </w:p>
        </w:tc>
      </w:tr>
      <w:tr>
        <w:tblPrEx>
          <w:tblCellMar>
            <w:top w:w="0" w:type="dxa"/>
            <w:left w:w="0" w:type="dxa"/>
            <w:bottom w:w="0" w:type="dxa"/>
            <w:right w:w="0" w:type="dxa"/>
          </w:tblCellMar>
        </w:tblPrEx>
        <w:trPr>
          <w:trHeight w:val="3624" w:hRule="atLeast"/>
        </w:trPr>
        <w:tc>
          <w:tcPr>
            <w:tcW w:w="258"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1</w:t>
            </w:r>
          </w:p>
        </w:tc>
        <w:tc>
          <w:tcPr>
            <w:tcW w:w="5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依法履行安全生产监督管理职责，对辖区内生产经营单位安全生产状况进行监督检查，对安全生产事故进行应急处置和调查。</w:t>
            </w:r>
          </w:p>
        </w:tc>
        <w:tc>
          <w:tcPr>
            <w:tcW w:w="88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旗民族事务委员会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旗宗教事务局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p>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旗代建中心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旗新闻出版广电局</w:t>
            </w:r>
          </w:p>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负责参与全旗生产安全亡人事故和负责参与道路交通、民爆物品、大型群众性活动及“九小场所”等领域发生的生产安全事故调查和应急处置工作。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负责参与民政系统包含养老机构、福利机构、医养结合机构等领域发生的生产安全事故调查和应急处置工作。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负责旗属国有企业发生的生产安全事故调查和应急处置工作。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负责房屋市政、城镇燃气、加气站以及建设工程消防设计审查验收、自建房和农村牧区住房建设过程中发生的生产安全事故调查和应急处置工作。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负责参与铁路民航、危险化学品运输等领域发生的生产安全事故调查和应急处置工作。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负责参与农牧渔业、畜禽屠宰及水利行业等配套设施建设过程中发生的生产安全事故调查和应急处置工作。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负责参与旅行社、景区、星级饭店、文物保护、KTV、网吧等文化娱乐场所发生的生产安全事故调查和应急处置工作。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旗市场监督管理局：</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负责参与特种设备领域发生的生产安全事故调查和应急处置工作。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旗能源局：</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负责参与电力行业（含储能电站、风电、光伏发电）、风光电制氢项目、石油天然气长输管道、煤场、煤炭洗选厂、煤炭集装站及煤炭物流园区的安全生产过程中发生的生产安全事故调查和应急处置工作。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旗林业和草原局：</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负责林业、草原、湿地安全生产过程中发生的生产安全事故调查和应急处置工作。</w:t>
            </w:r>
          </w:p>
        </w:tc>
        <w:tc>
          <w:tcPr>
            <w:tcW w:w="126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7.旗突发事件应急指挥部到达现场，将指挥权交由旗突发事件应急指挥部；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8.协助进行事故调查和善后处置；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9.落实生产安全事故调查报告中涉及本镇的相关防范和整改要求，并对事故发生单位落实防范和整改措施的情况进行监督检查。</w:t>
            </w:r>
          </w:p>
        </w:tc>
      </w:tr>
      <w:tr>
        <w:tblPrEx>
          <w:tblCellMar>
            <w:top w:w="0" w:type="dxa"/>
            <w:left w:w="0" w:type="dxa"/>
            <w:bottom w:w="0" w:type="dxa"/>
            <w:right w:w="0" w:type="dxa"/>
          </w:tblCellMar>
        </w:tblPrEx>
        <w:trPr>
          <w:trHeight w:val="3091" w:hRule="atLeast"/>
        </w:trPr>
        <w:tc>
          <w:tcPr>
            <w:tcW w:w="25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rPr>
            </w:pPr>
          </w:p>
        </w:tc>
        <w:tc>
          <w:tcPr>
            <w:tcW w:w="5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4"/>
                <w:szCs w:val="24"/>
                <w:u w:val="none"/>
              </w:rPr>
            </w:pP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206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18"/>
                <w:szCs w:val="18"/>
                <w:u w:val="none"/>
              </w:rPr>
            </w:pPr>
          </w:p>
        </w:tc>
        <w:tc>
          <w:tcPr>
            <w:tcW w:w="1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4"/>
                <w:szCs w:val="24"/>
                <w:u w:val="none"/>
              </w:rPr>
            </w:pPr>
          </w:p>
        </w:tc>
      </w:tr>
      <w:tr>
        <w:tblPrEx>
          <w:tblCellMar>
            <w:top w:w="0" w:type="dxa"/>
            <w:left w:w="0" w:type="dxa"/>
            <w:bottom w:w="0" w:type="dxa"/>
            <w:right w:w="0" w:type="dxa"/>
          </w:tblCellMar>
        </w:tblPrEx>
        <w:trPr>
          <w:trHeight w:val="312" w:hRule="atLeast"/>
        </w:trPr>
        <w:tc>
          <w:tcPr>
            <w:tcW w:w="25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rPr>
            </w:pPr>
          </w:p>
        </w:tc>
        <w:tc>
          <w:tcPr>
            <w:tcW w:w="5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4"/>
                <w:szCs w:val="24"/>
                <w:u w:val="none"/>
              </w:rPr>
            </w:pP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206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18"/>
                <w:szCs w:val="18"/>
                <w:u w:val="none"/>
              </w:rPr>
            </w:pPr>
          </w:p>
        </w:tc>
        <w:tc>
          <w:tcPr>
            <w:tcW w:w="1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4"/>
                <w:szCs w:val="24"/>
                <w:u w:val="none"/>
              </w:rPr>
            </w:pPr>
          </w:p>
        </w:tc>
      </w:tr>
      <w:tr>
        <w:tblPrEx>
          <w:tblCellMar>
            <w:top w:w="0" w:type="dxa"/>
            <w:left w:w="0" w:type="dxa"/>
            <w:bottom w:w="0" w:type="dxa"/>
            <w:right w:w="0" w:type="dxa"/>
          </w:tblCellMar>
        </w:tblPrEx>
        <w:trPr>
          <w:trHeight w:val="4778"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1</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依法履行安全生产监督管理职责，对辖区内生产经营单位安全生产状况进行监督检查，对安全生产事故进行应急处置和调查。</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旗民族事务委员会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旗宗教事务局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旗财政局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旗林业和草原局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旗代建中心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旗新闻出版广电局</w:t>
            </w:r>
          </w:p>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spacing w:val="-20"/>
                <w:w w:val="100"/>
                <w:kern w:val="0"/>
                <w:sz w:val="24"/>
                <w:szCs w:val="24"/>
                <w:u w:val="none"/>
                <w:lang w:val="en-US" w:eastAsia="zh-CN" w:bidi="ar"/>
              </w:rPr>
              <w:t>市生态环境局鄂托克前旗分局</w:t>
            </w:r>
          </w:p>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旗卫生健康委员会</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旗代建中心：</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负责参与政府投资工程及项目建设过程中发生的生产安全事故调查和应急处置工作。</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旗新闻出版广电局：</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负责新闻出版行业发生的生产安全事故调查和应急处置工作。</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负责参与教育系统、体育行业、校外培训机构等行业生产安全事故调查处置工作。</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旗工信和科技局：</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负责参与全旗工业、信息化、科技与商务行业、民爆、三大运营商等领域发生的生产安全事故调查处置工作。</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旗自然资源局：</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负责参与全旗自然资源领域发生的生产安全事故调查和应急处置工作。</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市生态环境局鄂托克前旗分局：</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负责参与全旗生态环境领域发生的生产安全事故调查和应急处置工作。</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旗卫生健康委员会：</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负责镇卫生院、医养结合机构、月子中心等场所发生的生产安全事故调查和应急处置工作。</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履职保障：1.业务培训；2.资金保障。</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p>
        </w:tc>
      </w:tr>
      <w:tr>
        <w:tblPrEx>
          <w:tblCellMar>
            <w:top w:w="0" w:type="dxa"/>
            <w:left w:w="0" w:type="dxa"/>
            <w:bottom w:w="0" w:type="dxa"/>
            <w:right w:w="0" w:type="dxa"/>
          </w:tblCellMar>
        </w:tblPrEx>
        <w:trPr>
          <w:trHeight w:val="2362"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2</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开展安全生产隐患排查、整治工作。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1.负责危化、矿山、工贸行业领域的安全生产监管工作；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2.收到镇上报的直管行业领域的安全隐患问题后，立即组织人员到现场进行复核；</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3.确定为安全隐患的，下达整改通知书，在整改期限内，跟踪督促生产经营单位落实整改措施。</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负责民政系统安全监督管理。</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负责种植养殖企业、家庭农牧场安全生产监督管理；沼气生产运行安全监管；负责采砂影响防洪安全、河势稳定、堤防安全的监督管理。</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1.督促生产经营单位落实安全生产主体责任；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2.配合行业主管部门对生产经营单位进行安全生产检查；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3.对于检查过程中发现的安全隐患，及时上报，配合行业主管部门督促整改；</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4.对于拒不整改的，及时上报行业主管部门。</w:t>
            </w:r>
          </w:p>
        </w:tc>
      </w:tr>
      <w:tr>
        <w:tblPrEx>
          <w:tblCellMar>
            <w:top w:w="0" w:type="dxa"/>
            <w:left w:w="0" w:type="dxa"/>
            <w:bottom w:w="0" w:type="dxa"/>
            <w:right w:w="0" w:type="dxa"/>
          </w:tblCellMar>
        </w:tblPrEx>
        <w:trPr>
          <w:trHeight w:val="3214"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default" w:ascii="Times New Roman" w:hAnsi="Times New Roman" w:eastAsia="宋体" w:cs="Times New Roman"/>
                <w:i w:val="0"/>
                <w:color w:val="auto"/>
                <w:kern w:val="0"/>
                <w:sz w:val="24"/>
                <w:szCs w:val="24"/>
                <w:u w:val="none"/>
                <w:lang w:val="en-US" w:eastAsia="zh-CN" w:bidi="ar"/>
              </w:rPr>
              <w:t>4</w:t>
            </w:r>
            <w:r>
              <w:rPr>
                <w:rFonts w:hint="eastAsia" w:ascii="Times New Roman" w:hAnsi="Times New Roman" w:eastAsia="宋体" w:cs="Times New Roman"/>
                <w:i w:val="0"/>
                <w:color w:val="auto"/>
                <w:kern w:val="0"/>
                <w:sz w:val="24"/>
                <w:szCs w:val="24"/>
                <w:u w:val="none"/>
                <w:lang w:val="en-US" w:eastAsia="zh-CN" w:bidi="ar"/>
              </w:rPr>
              <w:t>2</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开展安全生产隐患排查、整治工作。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负责成品油流通、旧货流通和再生资源回收等行业安全监督管理。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负责医疗卫生机构安全监督管理。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负责限额以上房屋和市政建设工程安全生产监督管理；负责商砼企业的安全生产监督管理。旗文化和旅游局：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负责大型演出活动安全生产监督管理。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旗能源局：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负责电力行业（含储能电站、风电和光伏发电）、石油天然气长输管道、煤场、煤炭洗选厂、煤炭集装站以及煤炭物流园区安全生产监督管理工作，牵头做好风光电制氢项目安全监管。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履职保障：1.业务培训；2.政策支持。</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auto"/>
                <w:kern w:val="0"/>
                <w:sz w:val="24"/>
                <w:szCs w:val="24"/>
                <w:u w:val="none"/>
                <w:lang w:val="en-US" w:eastAsia="zh-CN" w:bidi="ar"/>
              </w:rPr>
            </w:pPr>
          </w:p>
        </w:tc>
      </w:tr>
      <w:tr>
        <w:tblPrEx>
          <w:tblCellMar>
            <w:top w:w="0" w:type="dxa"/>
            <w:left w:w="0" w:type="dxa"/>
            <w:bottom w:w="0" w:type="dxa"/>
            <w:right w:w="0" w:type="dxa"/>
          </w:tblCellMar>
        </w:tblPrEx>
        <w:trPr>
          <w:trHeight w:val="3091"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43</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农村牧区集体聚餐食品安全风险防控。</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1.对农村集体聚餐的举办者和承办者上报的内容进行监督检查；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2.结合农村集体聚餐的实际，出台管理制度，落实管理责任,采取有效措施，提升安全水平；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3.明确农村集体聚餐的环境与设施设备、食品采购和贮存、加工过程控制、食品留样、加工制作人员体检和培训等基本要求，督促指导农村集体聚餐承办者加强对加工制作人员的食品安全知识培训；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4.针对上报的集中聚餐信息进行督导，强化对农村集体聚餐的食品安全管理；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5.做好嘎查（社区）安全信息员、协管员的培训；</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6.协调相关行业主管部门做好风险防控工作。</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履职保障：1.提供食品、药品安全协管员、信息员专项经费；2.业务指导。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1.宣传食品安全风险防控工作的重要意义和有关政策、食品安全知识；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2.督促嘎查（社区）食品安全信息员、协管员认真履职；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3.对发现疑似食品安全事故，及时上报。</w:t>
            </w:r>
          </w:p>
        </w:tc>
      </w:tr>
      <w:tr>
        <w:tblPrEx>
          <w:tblCellMar>
            <w:top w:w="0" w:type="dxa"/>
            <w:left w:w="0" w:type="dxa"/>
            <w:bottom w:w="0" w:type="dxa"/>
            <w:right w:w="0" w:type="dxa"/>
          </w:tblCellMar>
        </w:tblPrEx>
        <w:trPr>
          <w:trHeight w:val="6947"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24"/>
                <w:szCs w:val="24"/>
                <w:u w:val="none"/>
                <w:lang w:val="en-US" w:eastAsia="zh-CN" w:bidi="ar-SA"/>
              </w:rPr>
            </w:pPr>
            <w:r>
              <w:rPr>
                <w:rFonts w:hint="eastAsia" w:ascii="Times New Roman" w:hAnsi="Times New Roman" w:eastAsia="宋体" w:cs="Times New Roman"/>
                <w:i w:val="0"/>
                <w:color w:val="auto"/>
                <w:kern w:val="2"/>
                <w:sz w:val="24"/>
                <w:szCs w:val="24"/>
                <w:u w:val="none"/>
                <w:lang w:val="en-US" w:eastAsia="zh-CN" w:bidi="ar-SA"/>
              </w:rPr>
              <w:t>44</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燃气安全监督检查。</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旗机关事务服务中心</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旗住房和城乡建设局：</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1.负责燃气安全综合监管职责，加强对燃气经营企业经营环节的指导监督，督促燃气经营企业落实全员安全生产责任制，建立健全安全生产制度；</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2.负责督促燃气经营企业生产经营环节落实安全风险分级管控制度和事故隐患排查治理制度，对燃气经营企业的安全生产和事故隐患整改情况进行监督检查；</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3.负责督促燃气经营企业严格落实燃气设施保护方案，对燃气设施保护范围内的敷设管道、打桩、顶进、挖掘、钻探等建设项目加强巡检排查；</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4.负责组织制定燃气事故应急救援预案，对燃气经营单位的事故应急救援预案的制定和演练进行指导和监督；</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5.负责指导监督燃气经营企业开展安全风险培训教育和应急处置技能培训；</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6.负责督促燃气经营企业开展定期安全检查，与用户签订供用气合同，建立用户信息档案；</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7.负责流动商贩燃气使用安全监督管理；</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8.优化处罚流程，依法依规查处相关部门移送的问题线索，依法从严实施处罚；</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9.负责燃气安全相关公共安全管理；</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10.负责组织调查处理燃气安全生产事故；</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11.负责城镇燃气重大危险源的安全监督管理工作；</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12.负责燃气经营企业事故应急预案备案工作；</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13.对城镇建（构）筑物占压燃气设施的整治处理。</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旗市场监督管理局：</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1.负责燃气充装单位的充装许可工作，对燃气气瓶充装作业人员进行考核和资格认定；</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2.负责对燃气充装单位充装环节、特种设备检验机构的监督管理；</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负责燃气相关特种设备的使用登记工作，加强瓶装燃气充装单位对气瓶进行定期检验和报废处理管理,负责生产、销售环节燃气燃烧器具和燃气相关产品质量监管，依法处理制售假冒伪劣产品的违法行为，对不合格产品追踪溯源，实施源头治理；</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4.负责查处市场无照经营违法行为。</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旗交通运输局：</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负责交通工程施工范围内燃气设施的安全监管，防止工程施工对燃气设施的破坏。</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1.督促企业落实燃气安全主体责任；</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2.协助主管部门对辖区内燃气供应站、燃气用户及镇区燃气管道开展燃气安全隐患排查工作；</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3.对于发现的安全隐患，及时督促整改；</w:t>
            </w:r>
          </w:p>
          <w:p>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sz w:val="24"/>
                <w:szCs w:val="24"/>
                <w:u w:val="none"/>
              </w:rPr>
              <w:t>4.开展联合检查。</w:t>
            </w:r>
          </w:p>
        </w:tc>
      </w:tr>
      <w:tr>
        <w:tblPrEx>
          <w:tblCellMar>
            <w:top w:w="0" w:type="dxa"/>
            <w:left w:w="0" w:type="dxa"/>
            <w:bottom w:w="0" w:type="dxa"/>
            <w:right w:w="0" w:type="dxa"/>
          </w:tblCellMar>
        </w:tblPrEx>
        <w:trPr>
          <w:trHeight w:val="6750"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4"/>
                <w:szCs w:val="24"/>
                <w:u w:val="none"/>
                <w:lang w:val="en-US" w:eastAsia="zh-CN" w:bidi="ar"/>
              </w:rPr>
            </w:pPr>
            <w:r>
              <w:rPr>
                <w:rFonts w:hint="eastAsia" w:ascii="Times New Roman" w:hAnsi="Times New Roman" w:eastAsia="宋体" w:cs="Times New Roman"/>
                <w:i w:val="0"/>
                <w:color w:val="auto"/>
                <w:kern w:val="0"/>
                <w:sz w:val="24"/>
                <w:szCs w:val="24"/>
                <w:u w:val="none"/>
                <w:lang w:val="en-US" w:eastAsia="zh-CN" w:bidi="ar"/>
              </w:rPr>
              <w:t>44</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燃气安全监督检查。</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旗住房和城乡建设局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旗工信和科技局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旗文化和旅游局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旗机关事务服务中心</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旗工信和科技局：</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1.负责餐饮单位燃气用户安全使用的监督检查，督促餐饮单位规范安装和使用可燃气体报警装置、切断装置和燃气专用连接管等安全防范装置；</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2.负责督促餐饮行业建立健全燃气安全生产管理制度和从业人员教育培训制度，开展燃气使用安全自查工作，落实安全防范措施，消除安全隐患；</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3.负责督促餐饮行业用户与燃气经营企业签订供用气合同。</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负责对非法经营燃气的“黑窝点”、对非法充装和销售“黑气瓶”的监督检查。</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旗交管大队：</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1.负责燃气道路运输企业、驾驶人员、押运人员的资质、资格认定和运输车辆的安全监督管理，依法查处未取得危险货物道路运输许可擅自从事燃气运输的行为；</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2.负责牵头做好燃气道路运输事故应急救援工作。</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旗消防救援大队：</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1.负责对燃气经营企业和用气单位依法开展消防监督检查，督促落实消防安全责任制，组织开展燃气事故应急救援；</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2.负责对餐饮用气单位的疏散通道、安全出口畅通情况，电源火源管理方面存在的突出问题隐患加强执法检查，督促落实整改责任；</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3.组织开展燃气经营企业和用气单位消防安全教育培训。</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旗气象局：</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1.负责燃气经营、储存建设项目防雷装置的设计审核和竣工验收；</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2.负责依法对燃气经营、储存场所进行防雷安全监督管理。</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旗自然资源局：</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负责统筹保障燃气用地，开展对违反国土空间规划占用燃气设施用地情况的认定。</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旗应急管理局：</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督促相关部门履行安全监管职责。</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旗教育体育局、文化和旅游局、卫生健康委员会、民政局、机关事务服务中心等部门：</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负责对本行业、本领域的燃气使用安全进行监督检查，督促本行业、本领域的燃气用户与燃气经营企业签订供用气合同。</w:t>
            </w:r>
          </w:p>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履职保障：业务指导。</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kern w:val="0"/>
                <w:sz w:val="24"/>
                <w:szCs w:val="24"/>
                <w:u w:val="none"/>
                <w:lang w:val="en-US" w:eastAsia="zh-CN" w:bidi="ar"/>
              </w:rPr>
            </w:pPr>
          </w:p>
        </w:tc>
      </w:tr>
      <w:tr>
        <w:tblPrEx>
          <w:tblCellMar>
            <w:top w:w="0" w:type="dxa"/>
            <w:left w:w="0" w:type="dxa"/>
            <w:bottom w:w="0" w:type="dxa"/>
            <w:right w:w="0" w:type="dxa"/>
          </w:tblCellMar>
        </w:tblPrEx>
        <w:trPr>
          <w:trHeight w:val="3316"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45</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食品安全包保工作。</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1.加强业务培训指导，编制包保工作具体操作手册；</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2.市场监督管理所与镇村包保干部结对开展日常监督检查；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3.对镇上报的问题事项和自查发现的问题进行实地调查处置。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履职保障：1.业务培训；2.专业人员力量下沉；3.建立食品安全举报奖惩激励机制；4.提供C、D级详细操作手册。</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1.对照《鄂尔多斯市优化食品安全属地管理责任工作机制实施方案》落实并指导镇村两级督导任务清单；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2.建立C、D级包保干部台账，在国务院食安办食品安全包保系统“食安督”更新维护人员信息；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3.发现食品安全隐患问题及时上报；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4.开展食品安全的宣传教育；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5.开展反食品浪费宣传教育和科学普及活动。</w:t>
            </w:r>
          </w:p>
        </w:tc>
      </w:tr>
      <w:tr>
        <w:tblPrEx>
          <w:tblCellMar>
            <w:top w:w="0" w:type="dxa"/>
            <w:left w:w="0" w:type="dxa"/>
            <w:bottom w:w="0" w:type="dxa"/>
            <w:right w:w="0" w:type="dxa"/>
          </w:tblCellMar>
        </w:tblPrEx>
        <w:trPr>
          <w:trHeight w:val="6649"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2"/>
                <w:sz w:val="24"/>
                <w:szCs w:val="24"/>
                <w:u w:val="none"/>
                <w:lang w:val="en-US" w:eastAsia="zh-CN" w:bidi="ar-SA"/>
              </w:rPr>
            </w:pPr>
            <w:r>
              <w:rPr>
                <w:rFonts w:hint="eastAsia" w:ascii="Times New Roman" w:hAnsi="Times New Roman" w:eastAsia="宋体" w:cs="Times New Roman"/>
                <w:i w:val="0"/>
                <w:color w:val="auto"/>
                <w:kern w:val="2"/>
                <w:sz w:val="24"/>
                <w:szCs w:val="24"/>
                <w:u w:val="none"/>
                <w:lang w:val="en-US" w:eastAsia="zh-CN" w:bidi="ar-SA"/>
              </w:rPr>
              <w:t>46</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2"/>
                <w:sz w:val="24"/>
                <w:szCs w:val="24"/>
                <w:u w:val="none"/>
                <w:lang w:val="en-US" w:eastAsia="zh-CN" w:bidi="ar-SA"/>
              </w:rPr>
            </w:pPr>
            <w:r>
              <w:rPr>
                <w:rFonts w:hint="eastAsia" w:ascii="仿宋_GB2312" w:hAnsi="宋体" w:eastAsia="仿宋_GB2312" w:cs="仿宋_GB2312"/>
                <w:i w:val="0"/>
                <w:color w:val="auto"/>
                <w:kern w:val="0"/>
                <w:sz w:val="24"/>
                <w:szCs w:val="24"/>
                <w:u w:val="none"/>
                <w:lang w:val="en-US" w:eastAsia="zh-CN" w:bidi="ar"/>
              </w:rPr>
              <w:t>辖区内校园及其周边安全监督检查。</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旗教育体育局：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指导校园落实“党政同责、‘一岗双责’”工作责任制，明确学校各环节、各岗位安全工作职责。</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旗卫生健康委员会：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做好食物中毒、流行病学调查。</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指导督促教体系统加强学校实验室危险化学品安全监督管理。</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旗市场监督管理局：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加强学校集中用餐食品安全监督管理，依法查处涉及学校的食品安全违法行为；依法会同有关部门开展学校食品安全事故调查处理。</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旗公安局：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排查校园内及校园周围安全隐患。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加强交通安全教育管理，每年寒暑假开学之际，要深入校园，开展有针对性的道路交通安全宣传。</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旗消防救援大队：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建立消防安全日常巡查制度，定期对学校周边和内部进行消防安全巡查，及时发现并处理火灾隐患。</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履职保障：业务培训。</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1.协助开展学校安全宣传教育；</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2.制定校园周边安全突发事件应急预案，出现突发事件及时上报旗相关部门，开展救援；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3.协助做好校园周边安全隐患整治工作，对于发现的安全隐患，督促整改；</w:t>
            </w:r>
          </w:p>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4.对于拒不整改的，及时上报行业主管部门；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5.协助上级部门开展联合检查。</w:t>
            </w:r>
          </w:p>
        </w:tc>
      </w:tr>
      <w:tr>
        <w:tblPrEx>
          <w:tblCellMar>
            <w:top w:w="0" w:type="dxa"/>
            <w:left w:w="0" w:type="dxa"/>
            <w:bottom w:w="0" w:type="dxa"/>
            <w:right w:w="0" w:type="dxa"/>
          </w:tblCellMar>
        </w:tblPrEx>
        <w:trPr>
          <w:trHeight w:val="444" w:hRule="atLeast"/>
        </w:trPr>
        <w:tc>
          <w:tcPr>
            <w:tcW w:w="25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47</w:t>
            </w:r>
          </w:p>
        </w:tc>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道路交通安全监督管理。</w:t>
            </w:r>
          </w:p>
        </w:tc>
        <w:tc>
          <w:tcPr>
            <w:tcW w:w="8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p>
        </w:tc>
        <w:tc>
          <w:tcPr>
            <w:tcW w:w="20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1.指导道路营运性运输安全生产监管、交通运输执法；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2.全面深入推进“四好农村路”建设，实施农村公路安全生命防护工程；</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3.统筹协调农村道路隐患排查和治理，对违法行为开展全面整治；</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4.组织实施农村道路精细化管理项目，提升道路安全水平。</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旗交管大队：</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1.组织开展道路交通安全执法；</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2.开展交通事故调查，研判事故暴露出的系统性突出问题和短板不足，强化事故防范和整改措施落实。</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履职保障：1.业务培训；2.装备支持。</w:t>
            </w:r>
          </w:p>
        </w:tc>
        <w:tc>
          <w:tcPr>
            <w:tcW w:w="126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1.督促各嘎查（社区）履行交通安全宣传、劝导义务；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2.常态化开展隐患排查，发现问题上报并整改。</w:t>
            </w:r>
          </w:p>
        </w:tc>
      </w:tr>
      <w:tr>
        <w:tblPrEx>
          <w:tblCellMar>
            <w:top w:w="0" w:type="dxa"/>
            <w:left w:w="0" w:type="dxa"/>
            <w:bottom w:w="0" w:type="dxa"/>
            <w:right w:w="0" w:type="dxa"/>
          </w:tblCellMar>
        </w:tblPrEx>
        <w:trPr>
          <w:trHeight w:val="4935" w:hRule="atLeast"/>
        </w:trPr>
        <w:tc>
          <w:tcPr>
            <w:tcW w:w="258"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lang w:val="en-US" w:eastAsia="zh-CN"/>
              </w:rPr>
            </w:pPr>
            <w:r>
              <w:rPr>
                <w:rFonts w:hint="eastAsia" w:ascii="Times New Roman" w:hAnsi="Times New Roman" w:eastAsia="宋体" w:cs="Times New Roman"/>
                <w:i w:val="0"/>
                <w:color w:val="auto"/>
                <w:sz w:val="24"/>
                <w:szCs w:val="24"/>
                <w:u w:val="none"/>
                <w:lang w:val="en-US" w:eastAsia="zh-CN"/>
              </w:rPr>
              <w:t>48</w:t>
            </w:r>
          </w:p>
        </w:tc>
        <w:tc>
          <w:tcPr>
            <w:tcW w:w="5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落实防汛抗旱责任制，开展隐患排查、灾情上报及自然灾害救助工作。</w:t>
            </w:r>
          </w:p>
        </w:tc>
        <w:tc>
          <w:tcPr>
            <w:tcW w:w="88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旗自然资源局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旗交通运输局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旗民政局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旗住房和城乡建设局</w:t>
            </w:r>
          </w:p>
        </w:tc>
        <w:tc>
          <w:tcPr>
            <w:tcW w:w="206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sz w:val="20"/>
                <w:szCs w:val="20"/>
                <w:u w:val="none"/>
              </w:rPr>
            </w:pPr>
            <w:r>
              <w:rPr>
                <w:rFonts w:hint="eastAsia" w:ascii="仿宋_GB2312" w:hAnsi="宋体" w:eastAsia="仿宋_GB2312" w:cs="仿宋_GB2312"/>
                <w:i w:val="0"/>
                <w:color w:val="auto"/>
                <w:kern w:val="0"/>
                <w:sz w:val="24"/>
                <w:szCs w:val="24"/>
                <w:u w:val="none"/>
                <w:lang w:val="en-US" w:eastAsia="zh-CN" w:bidi="ar"/>
              </w:rPr>
              <w:t>旗应急管理局：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1.负责防汛抗旱应急救援工作的统筹协调，组织指导各镇各部门应对洪水、干旱灾害。整合各方资源，指挥调动救援力量开展抢险救灾行动；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2.制定防汛抗旱应急预案，定期组织开展防汛抗旱应急预案演练，提高应急处置能力；</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3.负责防汛抗旱应急物资的调配；</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4.收集、汇总、上报洪涝、干旱灾情信息，及时准确掌握受灾范围、受灾人口、房屋倒塌损坏、农作物受灾等情况，为抢险救灾决策提供依据。</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旗发展和改革委员会：</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负责应急救灾物资的采购、储备、管理。</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旗农牧和水利局：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1.负责水利工程的规划、建设、管理和维护，加强桥洞河道日常巡查；确保水利工程的质量和安全，使其在防汛抗旱中发挥关键作用；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2.在干旱时期，负责统筹调配水资源，合理安排生活、生产和生态用水；</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3.指导农牧业防汛抗旱和救灾生产工作，组织开展农牧业受灾情况的调查统计；</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4.负责农村小型水利设施的维护和管理。</w:t>
            </w:r>
          </w:p>
        </w:tc>
        <w:tc>
          <w:tcPr>
            <w:tcW w:w="126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auto"/>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1.开展防汛抗旱宣传教育，做好防汛抗旱期值班值守、信息报送，及时转发极端天气的气象信息；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2.制定防汛抗旱应急预案，开展应急预案演练；</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3.对辖区内的小型水利工程、排水设施等进行巡查，及时发现并上报安全隐患，配合相关部门进行修复和加固；</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4.组建应急抢险队伍，配备必要的抢险救援设备和物资；</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5.灾情发生时，组织动员辖区内的嘎查（社区）村（居）民委员会、企事业单位和广大群众积极参与防汛抗旱工作，及时将受灾群众转移到安全地带，保障群众生命安全；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6.及时统计辖区内的受灾情况，包括受灾人口、农作物受灾面积、房屋损坏情况等，报上级有关部门；</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7.组织开展受灾群众的救助工作，发放救灾物资、安排临时住所等，确保受灾群众的基本生活需求得到满足；</w:t>
            </w:r>
          </w:p>
          <w:p>
            <w:pPr>
              <w:keepNext w:val="0"/>
              <w:keepLines w:val="0"/>
              <w:widowControl/>
              <w:suppressLineNumbers w:val="0"/>
              <w:jc w:val="both"/>
              <w:textAlignment w:val="center"/>
              <w:rPr>
                <w:rFonts w:hint="eastAsia"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8.协助自然灾害事故调查评估。</w:t>
            </w:r>
          </w:p>
        </w:tc>
      </w:tr>
      <w:tr>
        <w:tblPrEx>
          <w:tblCellMar>
            <w:top w:w="0" w:type="dxa"/>
            <w:left w:w="0" w:type="dxa"/>
            <w:bottom w:w="0" w:type="dxa"/>
            <w:right w:w="0" w:type="dxa"/>
          </w:tblCellMar>
        </w:tblPrEx>
        <w:trPr>
          <w:trHeight w:val="312" w:hRule="atLeast"/>
        </w:trPr>
        <w:tc>
          <w:tcPr>
            <w:tcW w:w="25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imes New Roman" w:hAnsi="Times New Roman" w:eastAsia="宋体" w:cs="Times New Roman"/>
                <w:i w:val="0"/>
                <w:color w:val="auto"/>
                <w:sz w:val="22"/>
                <w:szCs w:val="22"/>
                <w:u w:val="none"/>
              </w:rPr>
            </w:pPr>
          </w:p>
        </w:tc>
        <w:tc>
          <w:tcPr>
            <w:tcW w:w="5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4"/>
                <w:szCs w:val="24"/>
                <w:u w:val="none"/>
              </w:rPr>
            </w:pP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auto"/>
                <w:sz w:val="24"/>
                <w:szCs w:val="24"/>
                <w:u w:val="none"/>
              </w:rPr>
            </w:pPr>
          </w:p>
        </w:tc>
        <w:tc>
          <w:tcPr>
            <w:tcW w:w="206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0"/>
                <w:szCs w:val="20"/>
                <w:u w:val="none"/>
              </w:rPr>
            </w:pPr>
          </w:p>
        </w:tc>
        <w:tc>
          <w:tcPr>
            <w:tcW w:w="1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仿宋_GB2312" w:hAnsi="宋体" w:eastAsia="仿宋_GB2312" w:cs="仿宋_GB2312"/>
                <w:i w:val="0"/>
                <w:color w:val="auto"/>
                <w:sz w:val="24"/>
                <w:szCs w:val="24"/>
                <w:u w:val="none"/>
              </w:rPr>
            </w:pPr>
          </w:p>
        </w:tc>
      </w:tr>
    </w:tbl>
    <w:p/>
    <w:tbl>
      <w:tblPr>
        <w:tblStyle w:val="4"/>
        <w:tblW w:w="4999" w:type="pct"/>
        <w:tblInd w:w="0" w:type="dxa"/>
        <w:shd w:val="clear" w:color="auto" w:fill="auto"/>
        <w:tblLayout w:type="fixed"/>
        <w:tblCellMar>
          <w:top w:w="0" w:type="dxa"/>
          <w:left w:w="0" w:type="dxa"/>
          <w:bottom w:w="0" w:type="dxa"/>
          <w:right w:w="0" w:type="dxa"/>
        </w:tblCellMar>
      </w:tblPr>
      <w:tblGrid>
        <w:gridCol w:w="785"/>
        <w:gridCol w:w="1659"/>
        <w:gridCol w:w="2754"/>
        <w:gridCol w:w="6396"/>
        <w:gridCol w:w="3831"/>
      </w:tblGrid>
      <w:tr>
        <w:tblPrEx>
          <w:shd w:val="clear" w:color="auto" w:fill="auto"/>
          <w:tblCellMar>
            <w:top w:w="0" w:type="dxa"/>
            <w:left w:w="0" w:type="dxa"/>
            <w:bottom w:w="0" w:type="dxa"/>
            <w:right w:w="0" w:type="dxa"/>
          </w:tblCellMar>
        </w:tblPrEx>
        <w:trPr>
          <w:trHeight w:val="8811"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2"/>
                <w:szCs w:val="22"/>
                <w:u w:val="none"/>
                <w:lang w:val="en-US" w:eastAsia="zh-CN" w:bidi="ar-SA"/>
              </w:rPr>
            </w:pPr>
            <w:r>
              <w:rPr>
                <w:rFonts w:hint="eastAsia" w:ascii="Times New Roman" w:hAnsi="Times New Roman" w:eastAsia="宋体" w:cs="Times New Roman"/>
                <w:i w:val="0"/>
                <w:color w:val="000000"/>
                <w:kern w:val="2"/>
                <w:sz w:val="22"/>
                <w:szCs w:val="22"/>
                <w:u w:val="none"/>
                <w:lang w:val="en-US" w:eastAsia="zh-CN" w:bidi="ar-SA"/>
              </w:rPr>
              <w:t>48</w:t>
            </w:r>
          </w:p>
        </w:tc>
        <w:tc>
          <w:tcPr>
            <w:tcW w:w="5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落实防汛抗旱责任制，开展隐患排查、灾情上报及自然灾害救助工作。</w:t>
            </w:r>
          </w:p>
        </w:tc>
        <w:tc>
          <w:tcPr>
            <w:tcW w:w="8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旗气象局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旗民政局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auto"/>
                <w:kern w:val="0"/>
                <w:sz w:val="24"/>
                <w:szCs w:val="24"/>
                <w:u w:val="none"/>
                <w:lang w:val="en-US" w:eastAsia="zh-CN" w:bidi="ar"/>
              </w:rPr>
              <w:t>旗气象局：</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1.加强气象监测，及时发布暴雨、高温、干旱等灾害性天气的预报和预警信息；</w:t>
            </w:r>
            <w:r>
              <w:rPr>
                <w:rFonts w:hint="eastAsia" w:ascii="仿宋_GB2312" w:hAnsi="宋体" w:eastAsia="仿宋_GB2312" w:cs="仿宋_GB2312"/>
                <w:i w:val="0"/>
                <w:color w:val="auto"/>
                <w:kern w:val="0"/>
                <w:sz w:val="24"/>
                <w:szCs w:val="24"/>
                <w:u w:val="none"/>
                <w:lang w:val="en-US" w:eastAsia="zh-CN" w:bidi="ar"/>
              </w:rPr>
              <w:br w:type="textWrapping"/>
            </w:r>
            <w:r>
              <w:rPr>
                <w:rFonts w:hint="eastAsia" w:ascii="仿宋_GB2312" w:hAnsi="宋体" w:eastAsia="仿宋_GB2312" w:cs="仿宋_GB2312"/>
                <w:i w:val="0"/>
                <w:color w:val="auto"/>
                <w:kern w:val="0"/>
                <w:sz w:val="24"/>
                <w:szCs w:val="24"/>
                <w:u w:val="none"/>
                <w:lang w:val="en-US" w:eastAsia="zh-CN" w:bidi="ar"/>
              </w:rPr>
              <w:t>2.开展气候分析和气候影响评估，为防汛抗旱工作提供长期的气象资料，通过分析历史气象数据和气候变化趋势，帮助制定防汛抗旱的长期规划和策略。</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1.负责山体滑坡、泥石流等地质灾害的监测、预警和防治工作；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2.保障抢险救灾通道、临时安置场所等用地需求，用于防汛抗旱物资运输和群众转移；同时，对因灾受损的土地等资源进行评估和修复。</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旗交通运输局：</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1.负责保障防汛抗旱物资运输和抢险救援人员的交通道路畅通；</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2.组织调配交通运输工具，用于防汛抗旱物资的运输和人员的转移疏散。</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旗民政局：</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1.负责受灾群众的生活救助工作，在洪涝或干旱灾害导致群众生活困难时，及时发放救灾物资和救助资金；</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2.设立和管理临时安置点，为受灾群众提供基本的生活保障，如住宿、饮食、医疗等服务。</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旗住房和城乡建设局：</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1.负责完善镇区雨污排水设施，指导防御内涝；</w:t>
            </w:r>
          </w:p>
          <w:p>
            <w:pPr>
              <w:keepNext w:val="0"/>
              <w:keepLines w:val="0"/>
              <w:widowControl/>
              <w:suppressLineNumbers w:val="0"/>
              <w:jc w:val="both"/>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2.负责建筑工地防御预警发布，自建房隐患监测，督促检查物业小区网络。</w:t>
            </w:r>
          </w:p>
          <w:p>
            <w:pPr>
              <w:keepNext w:val="0"/>
              <w:keepLines w:val="0"/>
              <w:widowControl/>
              <w:suppressLineNumbers w:val="0"/>
              <w:jc w:val="both"/>
              <w:textAlignment w:val="center"/>
              <w:rPr>
                <w:rFonts w:hint="eastAsia" w:ascii="黑体" w:hAnsi="宋体" w:eastAsia="黑体" w:cs="黑体"/>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履职保障：1.技术培训；2.物资保障：及时调配应急物资和运输车辆，用于防汛抗旱物资运输和群众转移。</w:t>
            </w:r>
          </w:p>
        </w:tc>
        <w:tc>
          <w:tcPr>
            <w:tcW w:w="12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宋体" w:eastAsia="黑体" w:cs="黑体"/>
                <w:i w:val="0"/>
                <w:color w:val="000000"/>
                <w:kern w:val="0"/>
                <w:sz w:val="24"/>
                <w:szCs w:val="24"/>
                <w:u w:val="none"/>
                <w:lang w:val="en-US" w:eastAsia="zh-CN" w:bidi="ar"/>
              </w:rPr>
            </w:pPr>
          </w:p>
        </w:tc>
      </w:tr>
      <w:tr>
        <w:tblPrEx>
          <w:tblCellMar>
            <w:top w:w="0" w:type="dxa"/>
            <w:left w:w="0" w:type="dxa"/>
            <w:bottom w:w="0" w:type="dxa"/>
            <w:right w:w="0" w:type="dxa"/>
          </w:tblCellMar>
        </w:tblPrEx>
        <w:trPr>
          <w:trHeight w:val="53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宋体" w:eastAsia="黑体" w:cs="黑体"/>
                <w:i w:val="0"/>
                <w:color w:val="000000"/>
                <w:sz w:val="40"/>
                <w:szCs w:val="40"/>
                <w:u w:val="none"/>
              </w:rPr>
            </w:pPr>
            <w:r>
              <w:rPr>
                <w:rFonts w:hint="eastAsia" w:ascii="黑体" w:hAnsi="宋体" w:eastAsia="黑体" w:cs="黑体"/>
                <w:i w:val="0"/>
                <w:color w:val="000000"/>
                <w:kern w:val="0"/>
                <w:sz w:val="28"/>
                <w:szCs w:val="28"/>
                <w:u w:val="none"/>
                <w:lang w:val="en-US" w:eastAsia="zh-CN" w:bidi="ar"/>
              </w:rPr>
              <w:t>五、乡村振兴（</w:t>
            </w:r>
            <w:r>
              <w:rPr>
                <w:rFonts w:hint="default" w:ascii="黑体" w:hAnsi="宋体" w:eastAsia="黑体" w:cs="黑体"/>
                <w:i w:val="0"/>
                <w:color w:val="auto"/>
                <w:kern w:val="0"/>
                <w:sz w:val="28"/>
                <w:szCs w:val="28"/>
                <w:u w:val="none"/>
                <w:lang w:val="en-US" w:eastAsia="zh-CN" w:bidi="ar"/>
              </w:rPr>
              <w:t>1</w:t>
            </w:r>
            <w:r>
              <w:rPr>
                <w:rFonts w:hint="eastAsia" w:ascii="黑体" w:hAnsi="宋体" w:eastAsia="黑体" w:cs="黑体"/>
                <w:i w:val="0"/>
                <w:color w:val="auto"/>
                <w:kern w:val="0"/>
                <w:sz w:val="28"/>
                <w:szCs w:val="28"/>
                <w:u w:val="none"/>
                <w:lang w:val="en-US" w:eastAsia="zh-CN" w:bidi="ar"/>
              </w:rPr>
              <w:t>3</w:t>
            </w:r>
            <w:r>
              <w:rPr>
                <w:rFonts w:hint="eastAsia" w:ascii="黑体" w:hAnsi="宋体" w:eastAsia="黑体" w:cs="黑体"/>
                <w:i w:val="0"/>
                <w:color w:val="000000"/>
                <w:kern w:val="0"/>
                <w:sz w:val="28"/>
                <w:szCs w:val="28"/>
                <w:u w:val="none"/>
                <w:lang w:val="en-US" w:eastAsia="zh-CN" w:bidi="ar"/>
              </w:rPr>
              <w:t>项）</w:t>
            </w:r>
          </w:p>
        </w:tc>
      </w:tr>
      <w:tr>
        <w:tblPrEx>
          <w:tblCellMar>
            <w:top w:w="0" w:type="dxa"/>
            <w:left w:w="0" w:type="dxa"/>
            <w:bottom w:w="0" w:type="dxa"/>
            <w:right w:w="0" w:type="dxa"/>
          </w:tblCellMar>
        </w:tblPrEx>
        <w:trPr>
          <w:trHeight w:val="192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49</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农村牧区饮用水水源工程建设和管护。</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1.根据实际需要，实施饮用水水源工程建设；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2.工程验收后，将产权移交至使用单位；</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3.对各镇上报的工程问题进行评估和维修。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1.提出用水需求并上报；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2.项目选址的初选和施工期间的协调；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3.做好饮用水水源工程日常巡查，发现问题及时上报；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4.开展产权移交后的运行管护。（简单的日常养护）</w:t>
            </w:r>
          </w:p>
        </w:tc>
      </w:tr>
      <w:tr>
        <w:tblPrEx>
          <w:tblCellMar>
            <w:top w:w="0" w:type="dxa"/>
            <w:left w:w="0" w:type="dxa"/>
            <w:bottom w:w="0" w:type="dxa"/>
            <w:right w:w="0" w:type="dxa"/>
          </w:tblCellMar>
        </w:tblPrEx>
        <w:trPr>
          <w:trHeight w:val="120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5</w:t>
            </w:r>
            <w:r>
              <w:rPr>
                <w:rFonts w:hint="eastAsia" w:ascii="Times New Roman" w:hAnsi="Times New Roman" w:eastAsia="宋体" w:cs="Times New Roman"/>
                <w:i w:val="0"/>
                <w:color w:val="000000"/>
                <w:kern w:val="0"/>
                <w:sz w:val="24"/>
                <w:szCs w:val="24"/>
                <w:u w:val="none"/>
                <w:lang w:val="en-US" w:eastAsia="zh-CN" w:bidi="ar"/>
              </w:rPr>
              <w:t>0</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建设节水型农业相关工作。</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负责辖区内农业节水灌溉的监督管理。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履职保障：1.资金保障；2.业务指导。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1.节水型农业知识宣传工作；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2.推广、建设节水灌溉设施；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3.推广节水农业技术，组织农牧户参加培训。</w:t>
            </w:r>
          </w:p>
        </w:tc>
      </w:tr>
      <w:tr>
        <w:tblPrEx>
          <w:tblCellMar>
            <w:top w:w="0" w:type="dxa"/>
            <w:left w:w="0" w:type="dxa"/>
            <w:bottom w:w="0" w:type="dxa"/>
            <w:right w:w="0" w:type="dxa"/>
          </w:tblCellMar>
        </w:tblPrEx>
        <w:trPr>
          <w:trHeight w:val="716"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51</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水窖工程的新建维修。</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1.收集各嘎查（社区）建设意愿；</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2.进行可行性评估；</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3.开展水窖工程建设；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4.工程验收后，将产权移交至使用单位。</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1.征求收集各嘎查（社区）建设意愿并上报；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2.协助调解建设过程中的矛盾纠纷。</w:t>
            </w:r>
          </w:p>
        </w:tc>
      </w:tr>
      <w:tr>
        <w:tblPrEx>
          <w:tblCellMar>
            <w:top w:w="0" w:type="dxa"/>
            <w:left w:w="0" w:type="dxa"/>
            <w:bottom w:w="0" w:type="dxa"/>
            <w:right w:w="0" w:type="dxa"/>
          </w:tblCellMar>
        </w:tblPrEx>
        <w:trPr>
          <w:trHeight w:val="9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52</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组织农村“户改厕”项目的申报、实施。</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1.审核评估上报“户改厕”计划；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2.申请农村户厕项目立项，按规定拨付资金；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3.实施项目建设；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4.开展项目验收。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1.政策宣传；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2.对嘎查上报的“户改厕”名单进行初审、汇总、上报；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3.配合实施；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4.配合验收；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5.档案归档，实行“一户一厕”档案管理制度。</w:t>
            </w:r>
          </w:p>
        </w:tc>
      </w:tr>
      <w:tr>
        <w:tblPrEx>
          <w:tblCellMar>
            <w:top w:w="0" w:type="dxa"/>
            <w:left w:w="0" w:type="dxa"/>
            <w:bottom w:w="0" w:type="dxa"/>
            <w:right w:w="0" w:type="dxa"/>
          </w:tblCellMar>
        </w:tblPrEx>
        <w:trPr>
          <w:trHeight w:val="1205"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53</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组织防疫员培训。</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1.确定培训方向及内容；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2.开展防疫员培训。</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1.督促防疫员参加培训；</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2.提供培训场地。</w:t>
            </w:r>
          </w:p>
        </w:tc>
      </w:tr>
      <w:tr>
        <w:tblPrEx>
          <w:tblCellMar>
            <w:top w:w="0" w:type="dxa"/>
            <w:left w:w="0" w:type="dxa"/>
            <w:bottom w:w="0" w:type="dxa"/>
            <w:right w:w="0" w:type="dxa"/>
          </w:tblCellMar>
        </w:tblPrEx>
        <w:trPr>
          <w:trHeight w:val="185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54</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畜禽屠宰监督管理。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1.对新申请的畜禽屠宰企业，严格按照准入条件进行审查；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2.定期对辖区内的畜禽屠宰企业进行检查；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3.不定期对屠宰企业的畜禽产品进行质量抽检，对抽检不合格的产品，依法进行处理，并追溯原因，督促企业整改。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履职保障：业务培训。</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1.加强屠宰相关政策法规的宣传；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2.督促屠宰企业落实质量安全主体责任，完善肉品品质检验制度，按要求配备肉品品质检验员，按规程实施肉品品质检验；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3.对发现质量安全问题及时上报。</w:t>
            </w:r>
          </w:p>
        </w:tc>
      </w:tr>
      <w:tr>
        <w:tblPrEx>
          <w:tblCellMar>
            <w:top w:w="0" w:type="dxa"/>
            <w:left w:w="0" w:type="dxa"/>
            <w:bottom w:w="0" w:type="dxa"/>
            <w:right w:w="0" w:type="dxa"/>
          </w:tblCellMar>
        </w:tblPrEx>
        <w:trPr>
          <w:trHeight w:val="164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55</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开展动物集中免疫。</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1.实施动物疫病强制免疫计划；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2.对免疫效果等情况进行监测；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3.建立动物疫病免疫密度和免疫质量评估制度。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履职保障：业务培训。</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1.做好动物集中免疫宣传；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2.组织本辖区饲养动物的单位和个人做好强制免疫工作。</w:t>
            </w:r>
          </w:p>
        </w:tc>
      </w:tr>
      <w:tr>
        <w:tblPrEx>
          <w:tblCellMar>
            <w:top w:w="0" w:type="dxa"/>
            <w:left w:w="0" w:type="dxa"/>
            <w:bottom w:w="0" w:type="dxa"/>
            <w:right w:w="0" w:type="dxa"/>
          </w:tblCellMar>
        </w:tblPrEx>
        <w:trPr>
          <w:trHeight w:val="2552"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56</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高标准农田建设与管护。</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旗公共资源交易中心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1.配合公共资源交易中心规范招投标程序；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2.做好高标准农田建设项目前期工作，包括项目储备、项目申报、地块确认、勘察设计；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3.做好项目资金管理工作，管理共管账户，对施工单位进行支付审查材料审核，做到应拨尽拨；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4.做好高标准农田建设技术支撑服务，负责高标准农田建设项目区的取水许可手续，保障建设质量；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5.做好分阶段上图入库工作；</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6.项目建成验收后，将工程和资产移交到嘎查，并由镇进行监管。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旗公共资源交易中心：</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规范开展高标准农田建设项目的招标投标。</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向上争取资金用于高标准农田建设。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配合农牧和水利局提供耕地及基本农田数据。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负责高标准农田工程建设林地和草地的用地审核及高标准农田防护林带建设技术的指导工作。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按程序做好资金拨付工作。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履职保障：1.人员培训；2.现场指导；3.资金保障。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1.征求嘎查（社区）村（居）民意愿，确定符合政策实施条件的耕地位置范围面积并汇总上报；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2.在高标准农田项目建设过程中，积极协调农牧民配合，并做好矛盾纠纷的协调处理；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3.在项目移交后，指导各嘎查（社区）指派专人配合做好高标准农田建设项目的后续管护，发现问题及时上报。</w:t>
            </w:r>
          </w:p>
        </w:tc>
      </w:tr>
      <w:tr>
        <w:tblPrEx>
          <w:tblCellMar>
            <w:top w:w="0" w:type="dxa"/>
            <w:left w:w="0" w:type="dxa"/>
            <w:bottom w:w="0" w:type="dxa"/>
            <w:right w:w="0" w:type="dxa"/>
          </w:tblCellMar>
        </w:tblPrEx>
        <w:trPr>
          <w:trHeight w:val="1959"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57</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农作物病虫害防治。</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1.负责全旗农作物病虫害防治监督管理工作；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2.负责提供技术指导；</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3.组织开展农作物病虫害监测工作；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4.发布农作物病虫害预报；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5.制定农作物病虫害防控预案，并开展灭杀工作。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履职保障：1.业务培训；2.物资保障。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1.开展农作物病虫害防治宣传、动员、组织等工作；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2.常态化巡查，收集农作物健康信息，及时汇总上报；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3.及时下发《植物病虫情报》。</w:t>
            </w:r>
          </w:p>
        </w:tc>
      </w:tr>
      <w:tr>
        <w:tblPrEx>
          <w:tblCellMar>
            <w:top w:w="0" w:type="dxa"/>
            <w:left w:w="0" w:type="dxa"/>
            <w:bottom w:w="0" w:type="dxa"/>
            <w:right w:w="0" w:type="dxa"/>
          </w:tblCellMar>
        </w:tblPrEx>
        <w:trPr>
          <w:trHeight w:val="1381"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58</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外来入侵物种的管理。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1.外来入侵物种监督管理；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2.外来入侵物种普查；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3.外来入侵物种防治。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履职保障：1.技术指导；2.业务培训。</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1.开展宣传；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2.发现疑似外来物种，及时上报。</w:t>
            </w:r>
          </w:p>
        </w:tc>
      </w:tr>
      <w:tr>
        <w:tblPrEx>
          <w:tblCellMar>
            <w:top w:w="0" w:type="dxa"/>
            <w:left w:w="0" w:type="dxa"/>
            <w:bottom w:w="0" w:type="dxa"/>
            <w:right w:w="0" w:type="dxa"/>
          </w:tblCellMar>
        </w:tblPrEx>
        <w:trPr>
          <w:trHeight w:val="768"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59</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辖区内畜禽养殖污染防治和资源化利用。</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1.负责污染防治的组织协调、监督管理等工作，组织协调相关部门按照职责分工做好农村污染防治工作；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2.对镇反馈事项进行实地踏勘核实，发现污染问题及时制止，提出整改措施；</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3.采取措施，推进畜禽粪污的资源化利用。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负责对养殖场造成的畜禽养殖污染进行查处。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1.做好宣传动员和摸排工作；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2.发现畜禽养殖环境污染行为的，应当及时制止和报告。</w:t>
            </w:r>
          </w:p>
        </w:tc>
      </w:tr>
      <w:tr>
        <w:tblPrEx>
          <w:tblCellMar>
            <w:top w:w="0" w:type="dxa"/>
            <w:left w:w="0" w:type="dxa"/>
            <w:bottom w:w="0" w:type="dxa"/>
            <w:right w:w="0" w:type="dxa"/>
          </w:tblCellMar>
        </w:tblPrEx>
        <w:trPr>
          <w:trHeight w:val="22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60</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农畜产品质量安全领域的监督管理与应急处置。</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1.制定农产品产地监测计划，负责对农业投入品使用的监督管理和指导；</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2.做好承诺达标合格证有关工作的指导服务；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3.根据农产品质量安全风险监测、风险评估结果和农产品质量安全状况等，制定监督抽查计划；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4.对动植物疫病防控和畜禽屠宰环节、生鲜乳收购环节，食用农畜产品从种植养殖到批发零售市场环节进行质量安全监管；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5.在接到农畜产品质量安全事故报告后及时上报上级人民政府及有关部门，并立即采取控制措施。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1.与农牧和水利局建立健全农产品质量安全全程监督管理协作机制；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2.负责食用农畜产品进入批发零售市场或者生产加工企业后的监督管理。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履职保障：业务培训。</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1.督促企业落实安全生产主体责任；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2.对辖区内生产经营主体开展日常检查；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3.协调屠宰经营主体配合上级完成样品采集任务；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4.协助做好农畜产品质量安全领域的监督管理、宣传指导和应急处置工作。</w:t>
            </w:r>
          </w:p>
        </w:tc>
      </w:tr>
      <w:tr>
        <w:tblPrEx>
          <w:tblCellMar>
            <w:top w:w="0" w:type="dxa"/>
            <w:left w:w="0" w:type="dxa"/>
            <w:bottom w:w="0" w:type="dxa"/>
            <w:right w:w="0" w:type="dxa"/>
          </w:tblCellMar>
        </w:tblPrEx>
        <w:trPr>
          <w:trHeight w:val="1904"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61</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农村电网改造。</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1.负责审批农村电网改造工程项目；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2.负责协调旗供电公司对各镇摸排上报的用电需求进行综合分析，安排改造、新增计划；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3.负责协调旗供电公司推动落实农网改造用电项目。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履职保障：1.业务指导；2.政策支持。</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1.统计辖区内用电、变压器增扩容需求，并上报行业部门；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2.协调解决项目施工过程中的矛盾纠纷。</w:t>
            </w:r>
          </w:p>
        </w:tc>
      </w:tr>
      <w:tr>
        <w:tblPrEx>
          <w:tblCellMar>
            <w:top w:w="0" w:type="dxa"/>
            <w:left w:w="0" w:type="dxa"/>
            <w:bottom w:w="0" w:type="dxa"/>
            <w:right w:w="0" w:type="dxa"/>
          </w:tblCellMar>
        </w:tblPrEx>
        <w:trPr>
          <w:trHeight w:val="51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宋体" w:eastAsia="黑体" w:cs="黑体"/>
                <w:i w:val="0"/>
                <w:color w:val="000000"/>
                <w:sz w:val="40"/>
                <w:szCs w:val="40"/>
                <w:u w:val="none"/>
              </w:rPr>
            </w:pPr>
            <w:r>
              <w:rPr>
                <w:rFonts w:hint="eastAsia" w:ascii="黑体" w:hAnsi="宋体" w:eastAsia="黑体" w:cs="黑体"/>
                <w:i w:val="0"/>
                <w:color w:val="000000"/>
                <w:kern w:val="0"/>
                <w:sz w:val="28"/>
                <w:szCs w:val="28"/>
                <w:u w:val="none"/>
                <w:lang w:val="en-US" w:eastAsia="zh-CN" w:bidi="ar"/>
              </w:rPr>
              <w:t>六、城乡建设（</w:t>
            </w:r>
            <w:r>
              <w:rPr>
                <w:rFonts w:hint="default" w:ascii="黑体" w:hAnsi="宋体" w:eastAsia="黑体" w:cs="黑体"/>
                <w:i w:val="0"/>
                <w:color w:val="auto"/>
                <w:kern w:val="0"/>
                <w:sz w:val="28"/>
                <w:szCs w:val="28"/>
                <w:u w:val="none"/>
                <w:lang w:val="en-US" w:eastAsia="zh-CN" w:bidi="ar"/>
              </w:rPr>
              <w:t>1</w:t>
            </w:r>
            <w:r>
              <w:rPr>
                <w:rFonts w:hint="eastAsia" w:ascii="黑体" w:hAnsi="宋体" w:eastAsia="黑体" w:cs="黑体"/>
                <w:i w:val="0"/>
                <w:color w:val="auto"/>
                <w:kern w:val="0"/>
                <w:sz w:val="28"/>
                <w:szCs w:val="28"/>
                <w:u w:val="none"/>
                <w:lang w:val="en-US" w:eastAsia="zh-CN" w:bidi="ar"/>
              </w:rPr>
              <w:t>0</w:t>
            </w:r>
            <w:r>
              <w:rPr>
                <w:rFonts w:hint="eastAsia" w:ascii="黑体" w:hAnsi="宋体" w:eastAsia="黑体" w:cs="黑体"/>
                <w:i w:val="0"/>
                <w:color w:val="000000"/>
                <w:kern w:val="0"/>
                <w:sz w:val="28"/>
                <w:szCs w:val="28"/>
                <w:u w:val="none"/>
                <w:lang w:val="en-US" w:eastAsia="zh-CN" w:bidi="ar"/>
              </w:rPr>
              <w:t>项）</w:t>
            </w:r>
          </w:p>
        </w:tc>
      </w:tr>
      <w:tr>
        <w:tblPrEx>
          <w:tblCellMar>
            <w:top w:w="0" w:type="dxa"/>
            <w:left w:w="0" w:type="dxa"/>
            <w:bottom w:w="0" w:type="dxa"/>
            <w:right w:w="0" w:type="dxa"/>
          </w:tblCellMar>
        </w:tblPrEx>
        <w:trPr>
          <w:trHeight w:val="1166"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62</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油气长输管道保护。</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1.督促区域内相关长输管道企业落实管线保护责任；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2.建立部门联合行政执法机制，定期组织联合执法检查，履行管道安全监管职责；</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3.负责涉及油气长输管道安全风险的第三方施工审批，督促施工单位落实管道保护义务；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4.协调有关部门共同抓好长输管道企业抢修维修日常训练和应急能力建设。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1.协调相关嘎查（社区）落实协防员职责；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2.发现管道上方一定区域内有重物违规占压、第三方违法施工时，及时上报，并协助做好监督整改工作；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3.协助做好管道维修工作和应急处置。</w:t>
            </w:r>
          </w:p>
        </w:tc>
      </w:tr>
      <w:tr>
        <w:tblPrEx>
          <w:tblCellMar>
            <w:top w:w="0" w:type="dxa"/>
            <w:left w:w="0" w:type="dxa"/>
            <w:bottom w:w="0" w:type="dxa"/>
            <w:right w:w="0" w:type="dxa"/>
          </w:tblCellMar>
        </w:tblPrEx>
        <w:trPr>
          <w:trHeight w:val="478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63</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“气化鄂前旗”建设运行。</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燃气经营许可初审，统筹协调跨部门关系。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林草手续的审批。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旗发展和改革委员会：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新建项目立项备案。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参与公路沿线燃气站点、管道等设施的规划和布局，道路穿越审批。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1.争取用气指标；</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2.指导协调旗供电公司审批用电申请，评估电网承载能力，办理用电报装及验收。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负责建设用地使用审批。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对气站安装的防火间距、消防设施进行检查。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1.加大“气化鄂前旗”项目的宣传力度；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2.进行撬装站选址民意调查；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3.协助撬装站选址和管线规划；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4.按照国家标准，协助征用管线和基站占用土地；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5.协助做好施工过程中的矛盾纠纷化解工作。</w:t>
            </w:r>
          </w:p>
        </w:tc>
      </w:tr>
      <w:tr>
        <w:tblPrEx>
          <w:tblCellMar>
            <w:top w:w="0" w:type="dxa"/>
            <w:left w:w="0" w:type="dxa"/>
            <w:bottom w:w="0" w:type="dxa"/>
            <w:right w:w="0" w:type="dxa"/>
          </w:tblCellMar>
        </w:tblPrEx>
        <w:trPr>
          <w:trHeight w:val="188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64</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农村牧区危房改造。</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1.做好农村牧区房屋安全隐患排查的监督与指导；</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2.会同镇对危房改造项目进行验收，验收合格后及时拨付资金。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履职保障：1.业务指导；2.政策支持。</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1.做好危房改造政策的宣传；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2.开展辖区内危房改造对象排查及申报工作；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3.督促产权人做好危房改造；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4.危房改造项目完工后，协同住房和城乡建设局开展验收。</w:t>
            </w:r>
          </w:p>
        </w:tc>
      </w:tr>
      <w:tr>
        <w:tblPrEx>
          <w:tblCellMar>
            <w:top w:w="0" w:type="dxa"/>
            <w:left w:w="0" w:type="dxa"/>
            <w:bottom w:w="0" w:type="dxa"/>
            <w:right w:w="0" w:type="dxa"/>
          </w:tblCellMar>
        </w:tblPrEx>
        <w:trPr>
          <w:trHeight w:val="4881"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65</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农村牧区“暖心煤”需求的统计上报和发放。</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旗纪委监委</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1.负责落实煤源，统筹推进冬季取暖用煤工作；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2.督促煤矿与各镇签订煤炭采购合同；</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3.对农牧民取暖用煤和城镇集中供热煤进行煤质抽检化验，确保煤质符合用煤要求。</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负责煤炭拉运车辆交通管控，优先保障“暖心煤”拉运车排队、装运等工作，做好各卡口通行协调，开辟“暖心煤”供应绿色通道。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旗纪委监委：</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负责项目推进情况全过程监督。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1.按照方案要求做好本辖区冬季取暖用煤农牧户数及需求统计、公示、汇总上报工作；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2.负责与煤矿签订煤炭采购合同、《交接确认书》；</w:t>
            </w:r>
          </w:p>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3.统一组织煤炭拉运和农牧民冬季取暖用煤发放。</w:t>
            </w:r>
          </w:p>
        </w:tc>
      </w:tr>
      <w:tr>
        <w:tblPrEx>
          <w:tblCellMar>
            <w:top w:w="0" w:type="dxa"/>
            <w:left w:w="0" w:type="dxa"/>
            <w:bottom w:w="0" w:type="dxa"/>
            <w:right w:w="0" w:type="dxa"/>
          </w:tblCellMar>
        </w:tblPrEx>
        <w:trPr>
          <w:trHeight w:val="4267"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66</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房屋和市政建筑施工监管。</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1.负责限额以上房屋、市政工程建设过程中的安全监督管理工作；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2.规范建筑市场秩序，监督建筑企业的资质和施工质量，防止低质建筑和违规建设；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3.贯彻落实建筑节能政策，监督建筑项目的节能设计和施工，促进可持续发展；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4.指导房屋市政建设工程管理工作。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1.指导依法依规用地，做好地质灾害风险排查；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2.指导开展各类违法建筑排查处置工作。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1.监管限额以下的房屋和市政建筑施工；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2.负责辖区内的村庄和集镇规划建设管理工作，并按规定设置村庄和集镇规划建设管理机构或者配备专职管理人员。</w:t>
            </w:r>
          </w:p>
        </w:tc>
      </w:tr>
      <w:tr>
        <w:tblPrEx>
          <w:tblCellMar>
            <w:top w:w="0" w:type="dxa"/>
            <w:left w:w="0" w:type="dxa"/>
            <w:bottom w:w="0" w:type="dxa"/>
            <w:right w:w="0" w:type="dxa"/>
          </w:tblCellMar>
        </w:tblPrEx>
        <w:trPr>
          <w:trHeight w:val="2945"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67</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自建房屋的建设管理及安全隐患排查整治。</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1.划分风险等级，组织专业人员或第三方机构进行核查、鉴定，出具鉴定报告；</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2.督促房屋产权人对存在安全隐患自建房自行整治；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3.农村房屋二层以上建筑工程质量安全监管和整治。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依法开展农用地转用、规划许可、农村房地一体不动产登记等监督管理服务工作。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经营性自建房：</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1.告知经营性自建房房屋使用安全责任人相关房屋安全责任并指导督促其落实；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2.指导和督促房屋使用安全责任人及时报告严重房屋安全隐患，并采取暂停使用、疏散人群、设置警示标志等应急措施；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3.督促房屋使用安全责任人按照鉴定报告、解危通知书等提出的书面处理意见，采取维修加固、停止使用、拆除等措施消除安全隐患。</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农村住房：</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1.建立常态化农村住房安全隐患排查机制，及时发现并采取有效措施消除安全隐患；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2.统筹建立联审联办制度，依法依规开展农村住房用地、规划、建设行政审批；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3.负责在村庄规划中统筹安排农村宅基地用地规模和布局。</w:t>
            </w:r>
          </w:p>
        </w:tc>
      </w:tr>
      <w:tr>
        <w:tblPrEx>
          <w:tblCellMar>
            <w:top w:w="0" w:type="dxa"/>
            <w:left w:w="0" w:type="dxa"/>
            <w:bottom w:w="0" w:type="dxa"/>
            <w:right w:w="0" w:type="dxa"/>
          </w:tblCellMar>
        </w:tblPrEx>
        <w:trPr>
          <w:trHeight w:val="224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68</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老旧小区改造。</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1.负责项目可行性评估和立项工作；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2.办理项目前期手续；</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3.对设计、施工、监理单位进行招标；</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4.组织开展工程质量及施工进度进展情况监督检查；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5.组织相关单位进行工程验收。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履职保障：1.业务培训；2.政策支持。</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1.组织开展项目前期的意见征求、宣传动员工作；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2.对施工过程中出现的质量和安全问题及时上报；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3.配合解决施工过程中的矛盾纠纷；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4.配合开展工程验收工作。</w:t>
            </w:r>
          </w:p>
        </w:tc>
      </w:tr>
      <w:tr>
        <w:tblPrEx>
          <w:tblCellMar>
            <w:top w:w="0" w:type="dxa"/>
            <w:left w:w="0" w:type="dxa"/>
            <w:bottom w:w="0" w:type="dxa"/>
            <w:right w:w="0" w:type="dxa"/>
          </w:tblCellMar>
        </w:tblPrEx>
        <w:trPr>
          <w:trHeight w:val="1414"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2"/>
                <w:sz w:val="24"/>
                <w:szCs w:val="24"/>
                <w:u w:val="none"/>
                <w:lang w:val="en-US" w:eastAsia="zh-CN" w:bidi="ar-SA"/>
              </w:rPr>
              <w:t>69</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既有住宅电梯加装。</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1.申报既有住宅电梯加装的上级补助资金；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2.负责加装电梯政策宣传；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3.牵头做好加装电梯审批工作；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4.负责既有住宅电梯加装的招投标工作；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1.协助开展加装电梯政策宣传，开展意愿排摸；</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2.指导业委会开展加装电梯初步方案意愿征集和公示；</w:t>
            </w:r>
          </w:p>
        </w:tc>
      </w:tr>
      <w:tr>
        <w:tblPrEx>
          <w:tblCellMar>
            <w:top w:w="0" w:type="dxa"/>
            <w:left w:w="0" w:type="dxa"/>
            <w:bottom w:w="0" w:type="dxa"/>
            <w:right w:w="0" w:type="dxa"/>
          </w:tblCellMar>
        </w:tblPrEx>
        <w:trPr>
          <w:trHeight w:val="1255"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69</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既有住宅电梯加装。</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4"/>
                <w:szCs w:val="24"/>
                <w:u w:val="none"/>
                <w:lang w:val="en-US" w:eastAsia="zh-CN" w:bidi="ar"/>
              </w:rPr>
              <w:t>5.负责施工过程中的监督管理；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6.负责既有住宅电梯加装完成后的验收；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7.协调加装电梯业主物业专项维修资金拨付。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3.指导业委会做好加装电梯施工合同签订；</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4.做好既有住宅电梯加装过程中的矛盾调解工作；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5.配合做好竣工验收工作。</w:t>
            </w:r>
          </w:p>
        </w:tc>
      </w:tr>
      <w:tr>
        <w:tblPrEx>
          <w:tblCellMar>
            <w:top w:w="0" w:type="dxa"/>
            <w:left w:w="0" w:type="dxa"/>
            <w:bottom w:w="0" w:type="dxa"/>
            <w:right w:w="0" w:type="dxa"/>
          </w:tblCellMar>
        </w:tblPrEx>
        <w:trPr>
          <w:trHeight w:val="1005"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70</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无障碍环境建设与管理。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旗残疾人联合会：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一、残疾人家庭无障碍改造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1.对申请残疾人无障碍改造的户子进行入户评估；</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2.对符合条件的户子进行无障碍改造；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3.对已改造的户子进行入户验收。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二、公共区域无障碍改造</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1.及时向政府及相关部门反映残疾人在无障碍环境方面的需求和意见；</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2.向政府及其职能部门提供建议，推动制定无障碍环境建设相关政策；</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3.通过多种渠道和形式，积极开展无障碍环境建设的宣传教育活动，传播无障碍理念，提高公众的无障碍意识；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4.组织残疾人对无障碍环境建设设施进行体验监督，发现问题和不足，并提出改进建议。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1.牵头制定无障碍环境建设的工作方案，明确无障碍环境建设的目标、任务和措施；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2.负责公共建筑、居住建筑、居住区无障碍设施工程建设活动的监督管理，确保无障碍设施与主体工程同步设计、同步施工、同步验收投入使用；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3.统筹协调拆除重建的危旧房改造项目、既有住宅加装电梯项目同步做好无障碍设施提升改造工作；对已建成的不符合无障碍设施工程建设标准的道路、公共建筑等，组织编制无障碍设施改造计划并推动实施；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4.负责督促物业服务企业落实小区无障碍设施维护管理责任，并将其纳入物业管理项目考核，确保无障碍设施得到长期有效地维护和管理。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履职保障：1.政策支持；2.资金保障。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1.全面掌握辖区公共设施、交通道路、居民聚居点等区域无障碍设施的配备使用情况；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2.负责对辖区内残疾人无障碍改造需求进行摸底，确定改造对象和具体项目并收集残疾人对无障碍改造项目的反馈意见，及时上报残疾人联合会；</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3.配合相关部门做好辖区内无障碍设施项目实施；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4.做好无障碍设施的日常管理与维护。</w:t>
            </w:r>
          </w:p>
        </w:tc>
      </w:tr>
      <w:tr>
        <w:tblPrEx>
          <w:tblCellMar>
            <w:top w:w="0" w:type="dxa"/>
            <w:left w:w="0" w:type="dxa"/>
            <w:bottom w:w="0" w:type="dxa"/>
            <w:right w:w="0" w:type="dxa"/>
          </w:tblCellMar>
        </w:tblPrEx>
        <w:trPr>
          <w:trHeight w:val="2137"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71</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电动汽车充电基础设施建设。</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旗能源局：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1.负责审批充电桩建设项目；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2.指导旗供电公司审批用电申请，评估电网承载能力，办理用电报装及验收。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旗交通运输局：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参与公路沿线服务区充电设施的规划和布局。</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负责充电基础设施的布局规划。</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负责土地使用审核，确定土地性质与产权归属。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对充电桩安装的防火间距、消防设施进行检查。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履职保障：政策支持。</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1.协助充电桩用地征用工作；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2.做好施工过程中的矛盾纠纷调解工作。</w:t>
            </w:r>
          </w:p>
        </w:tc>
      </w:tr>
      <w:tr>
        <w:tblPrEx>
          <w:tblCellMar>
            <w:top w:w="0" w:type="dxa"/>
            <w:left w:w="0" w:type="dxa"/>
            <w:bottom w:w="0" w:type="dxa"/>
            <w:right w:w="0" w:type="dxa"/>
          </w:tblCellMar>
        </w:tblPrEx>
        <w:trPr>
          <w:trHeight w:val="51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黑体" w:hAnsi="宋体" w:eastAsia="黑体" w:cs="黑体"/>
                <w:i w:val="0"/>
                <w:color w:val="000000"/>
                <w:sz w:val="40"/>
                <w:szCs w:val="40"/>
                <w:u w:val="none"/>
              </w:rPr>
            </w:pPr>
            <w:r>
              <w:rPr>
                <w:rFonts w:hint="eastAsia" w:ascii="黑体" w:hAnsi="宋体" w:eastAsia="黑体" w:cs="黑体"/>
                <w:i w:val="0"/>
                <w:color w:val="000000"/>
                <w:kern w:val="0"/>
                <w:sz w:val="28"/>
                <w:szCs w:val="28"/>
                <w:u w:val="none"/>
                <w:lang w:val="en-US" w:eastAsia="zh-CN" w:bidi="ar"/>
              </w:rPr>
              <w:t>七、生态环保（</w:t>
            </w:r>
            <w:r>
              <w:rPr>
                <w:rFonts w:hint="default" w:ascii="黑体" w:hAnsi="宋体" w:eastAsia="黑体" w:cs="黑体"/>
                <w:i w:val="0"/>
                <w:color w:val="auto"/>
                <w:kern w:val="0"/>
                <w:sz w:val="28"/>
                <w:szCs w:val="28"/>
                <w:u w:val="none"/>
                <w:lang w:val="en-US" w:eastAsia="zh-CN" w:bidi="ar"/>
              </w:rPr>
              <w:t>18</w:t>
            </w:r>
            <w:r>
              <w:rPr>
                <w:rFonts w:hint="eastAsia" w:ascii="黑体" w:hAnsi="宋体" w:eastAsia="黑体" w:cs="黑体"/>
                <w:i w:val="0"/>
                <w:color w:val="000000"/>
                <w:kern w:val="0"/>
                <w:sz w:val="28"/>
                <w:szCs w:val="28"/>
                <w:u w:val="none"/>
                <w:lang w:val="en-US" w:eastAsia="zh-CN" w:bidi="ar"/>
              </w:rPr>
              <w:t>项）</w:t>
            </w:r>
          </w:p>
        </w:tc>
      </w:tr>
      <w:tr>
        <w:tblPrEx>
          <w:tblCellMar>
            <w:top w:w="0" w:type="dxa"/>
            <w:left w:w="0" w:type="dxa"/>
            <w:bottom w:w="0" w:type="dxa"/>
            <w:right w:w="0" w:type="dxa"/>
          </w:tblCellMar>
        </w:tblPrEx>
        <w:trPr>
          <w:trHeight w:val="1405"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72</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开展河湖联防联控联治，整改河湖“乱占、乱采、乱堆、乱建”问题。</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1.开展河湖执法巡查监管、处罚工作；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2.审定并组织实施相应河湖“一河湖一策”方案或细化实施方案；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3.组织开展相应河湖突出问题专项治理和专项整治行动；</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4.依法依规查处相关违法行为。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1.开展河湖经常性巡查，对巡查发现的问题组织整改；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2.不能解决的问题及时向相关上级河长湖长或河长制办公室、有关部门单位报告；</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3.组织开展河湖日常清漂、保洁，配合上级河湖长、有关部门单位开展河湖问题清理整治或执法行动。</w:t>
            </w:r>
          </w:p>
        </w:tc>
      </w:tr>
      <w:tr>
        <w:tblPrEx>
          <w:tblCellMar>
            <w:top w:w="0" w:type="dxa"/>
            <w:left w:w="0" w:type="dxa"/>
            <w:bottom w:w="0" w:type="dxa"/>
            <w:right w:w="0" w:type="dxa"/>
          </w:tblCellMar>
        </w:tblPrEx>
        <w:trPr>
          <w:trHeight w:val="3247"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73</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地下水保护与管理。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1.编制地下水保护利用规划，定期组织开展地下水资源调查评价工作，牵头制定本地区的地下水取水总量控制指标和地下水水位控制指标；</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2.建立健全地下水监测网络，对地下水的水位、水量、水质等进行实时监测；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3.对取用地下水的行为进行审批；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4.根据地下水的开采状况和水位变化情况，组织划定本地区的地下水超采区，会同相关部门制定超采综合治理方案；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5.定期组织开展本地区地下水取水工程核查，负责本地区地下水应急备用水源的管理，制定应急预案；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6.依法查处违法开采地下水行为；</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1.开展地下水保护宣传活动；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2.指导各嘎查（社区）采取防渗漏措施，防止集中堆存、掩埋的垃圾污染地下水；</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3.加强辖区内地下水保护的常态化日常检查，及时上报破坏地下水保护的违法线索。</w:t>
            </w:r>
          </w:p>
        </w:tc>
      </w:tr>
      <w:tr>
        <w:tblPrEx>
          <w:tblCellMar>
            <w:top w:w="0" w:type="dxa"/>
            <w:left w:w="0" w:type="dxa"/>
            <w:bottom w:w="0" w:type="dxa"/>
            <w:right w:w="0" w:type="dxa"/>
          </w:tblCellMar>
        </w:tblPrEx>
        <w:trPr>
          <w:trHeight w:val="91"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73</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地下水保护与管理。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7.对农牧业用水进行统计和分析，掌握农牧业用水的总量、结构和分布情况，为制定地下水保护和管理措施提供数据支持；</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8.推广农牧业节水技术和措施，加强对农牧业生产活动的监管；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9.安装“井电双控”取水计量设施；</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10.对涉及地下水的建设项目进行用地审批时，严格审查项目对地下水可能产生的影响。</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1.制定与地下水保护相关的工业和科技发展规划；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2.筛选出适合本地区工业企业的节水技术、地下水污染防治技术、地下水监测技术等；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3.向工业企业推广先进的地下水保护和管理技术；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4.对工业企业的用水情况进行监督管理，鼓励工业企业进行转型升级，发展低耗水、无污染的产业。</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1.制定区域内的国土空间规划，充分考虑地下水资源的承载能力和保护需求，确保各类建设项目的布局与地下水资源保护相适应；</w:t>
            </w:r>
          </w:p>
          <w:p>
            <w:pPr>
              <w:keepNext w:val="0"/>
              <w:keepLines w:val="0"/>
              <w:widowControl/>
              <w:suppressLineNumbers w:val="0"/>
              <w:jc w:val="both"/>
              <w:textAlignment w:val="center"/>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2.监督矿业企业的开采活动，防止因矿产开采导致地下水含水层破坏、地下水污染等问题。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1.制定林业和草原生态保护规划，充分考虑地下水对植被生长和生态系统稳定的重要性；</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2.合理规划植被种植区域和树种选择，确保植被的生长不会对地下水资源造成过度消耗；</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3.加强对森林和草原植被的管理，维护植被的生态功能，促进地下水的涵养和补给。</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旗住房和城乡建设局：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1.监督城市建设项目的施工过程，防止施工活动破坏地下水管道、监测设施等；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2.要求施工单位采取有效的防护措施，避免施工废水、废渣等对地下水造成污染。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履职保障：1.技术培训；2.政策支持；3.资金保障。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CellMar>
            <w:top w:w="0" w:type="dxa"/>
            <w:left w:w="0" w:type="dxa"/>
            <w:bottom w:w="0" w:type="dxa"/>
            <w:right w:w="0" w:type="dxa"/>
          </w:tblCellMar>
        </w:tblPrEx>
        <w:trPr>
          <w:trHeight w:val="3234"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74</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落实“三北”工程和其他林草生态建设项目要求，依权限做好毛乌素沙漠治理工作。</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1.对项目开展可行性研究；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2.申报立项；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3.勘察设计；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4.组织实施；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5.对工程实施全过程进行监督管理，处理施工过程中发生的安全生产事故和矛盾纠纷；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6.组织验收；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7.交由农牧户管护。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履职保障：1.业务指导；2.资金支持。</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1.政策宣传，征求农牧民项目实施意见；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2.组织农牧民申报；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3.对农牧民实施林草生态建设工程申请的初审、上报；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4.配合完成“三北”工程和其他林草生态建设项目地块落实；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5.协助调解施工过程中的矛盾纠纷；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6.配合开展检查验收；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7.配合开展项目区的管护。</w:t>
            </w:r>
          </w:p>
        </w:tc>
      </w:tr>
      <w:tr>
        <w:tblPrEx>
          <w:tblCellMar>
            <w:top w:w="0" w:type="dxa"/>
            <w:left w:w="0" w:type="dxa"/>
            <w:bottom w:w="0" w:type="dxa"/>
            <w:right w:w="0" w:type="dxa"/>
          </w:tblCellMar>
        </w:tblPrEx>
        <w:trPr>
          <w:trHeight w:val="2634"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75</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污染源普查。</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1.负责本行政区域的污染源普查日常工作；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2.摸清污染源底数，对镇上报的线索加强监管整治，增强环境监督执法的针对性和有效性；</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3.加强对污染源的监控，加大环境管理力度，有效控制污染物排放。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1.广泛动员和组织社会力量积极参与污染源普查工作，发现问题及时上报；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2.配合上级部门开展环境污染隐患排查，重点排查工业企业（包括小作坊）、畜禽养殖场、餐饮店铺、垃圾处理点等可能产生污染的对象；</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3.对清查出的污染源进行初步登记并上报。</w:t>
            </w:r>
          </w:p>
        </w:tc>
      </w:tr>
      <w:tr>
        <w:tblPrEx>
          <w:tblCellMar>
            <w:top w:w="0" w:type="dxa"/>
            <w:left w:w="0" w:type="dxa"/>
            <w:bottom w:w="0" w:type="dxa"/>
            <w:right w:w="0" w:type="dxa"/>
          </w:tblCellMar>
        </w:tblPrEx>
        <w:trPr>
          <w:trHeight w:val="3995"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76</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农用薄膜污染防治。</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1.指导各镇进行农用薄膜污染防治的宣传、引导工作；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2.负责农用薄膜使用、回收监督管理工作，指导农用薄膜回收利用体系建设；</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3.采取措施，加强农用薄膜使用控制，开展农用薄膜适宜性覆盖评价，为农用薄膜使用者提供技术指导和服务，鼓励农用薄膜覆盖替代技术和产品的研发与示范推广，提高农用薄膜科学使用水平。</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负责农用薄膜产品质量监督管理工作，建立农用薄膜市场监管制度，定期开展质量监督检查，查处生产、销售不符合强制性国家标准农用薄膜的行为，防止违规农用薄膜流入市场。</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1.进行农用薄膜污染防治的宣传、引导工作；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2.对农用薄膜的回收情况进行日常监督检查；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3.对辖区内农用薄膜污染防治进行监督管理，发现问题依权限进行处罚。</w:t>
            </w:r>
          </w:p>
        </w:tc>
      </w:tr>
      <w:tr>
        <w:tblPrEx>
          <w:tblCellMar>
            <w:top w:w="0" w:type="dxa"/>
            <w:left w:w="0" w:type="dxa"/>
            <w:bottom w:w="0" w:type="dxa"/>
            <w:right w:w="0" w:type="dxa"/>
          </w:tblCellMar>
        </w:tblPrEx>
        <w:trPr>
          <w:trHeight w:val="224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2"/>
                <w:sz w:val="24"/>
                <w:szCs w:val="24"/>
                <w:u w:val="none"/>
                <w:lang w:val="en-US" w:eastAsia="zh-CN" w:bidi="ar-SA"/>
              </w:rPr>
            </w:pPr>
            <w:r>
              <w:rPr>
                <w:rFonts w:hint="eastAsia" w:ascii="Times New Roman" w:hAnsi="Times New Roman" w:eastAsia="宋体" w:cs="Times New Roman"/>
                <w:i w:val="0"/>
                <w:color w:val="000000"/>
                <w:kern w:val="2"/>
                <w:sz w:val="24"/>
                <w:szCs w:val="24"/>
                <w:u w:val="none"/>
                <w:lang w:val="en-US" w:eastAsia="zh-CN" w:bidi="ar-SA"/>
              </w:rPr>
              <w:t>76</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农用薄膜污染防治。</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2"/>
                <w:sz w:val="24"/>
                <w:szCs w:val="24"/>
                <w:u w:val="none"/>
                <w:lang w:val="en-US" w:eastAsia="zh-CN" w:bidi="ar-SA"/>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旗市场监督管理局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负责农用薄膜回收、再利用过程环境污染防治的监督管理工作，确保回收再利用企业做好厂区和周边环境的保护，避免二次污染。</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旗工信和科技局：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负责农用薄膜生产指导工作。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履职保障：1.业务指导；2.政策支持。</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CellMar>
            <w:top w:w="0" w:type="dxa"/>
            <w:left w:w="0" w:type="dxa"/>
            <w:bottom w:w="0" w:type="dxa"/>
            <w:right w:w="0" w:type="dxa"/>
          </w:tblCellMar>
        </w:tblPrEx>
        <w:trPr>
          <w:trHeight w:val="224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77</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露天秸秆焚烧监管和秸秆综合利用。</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1.鼓励和支持采用先进适用技术，对秸秆、落叶等进行肥料化、饲料化、能源化、工业原料化、食用菌基料化等综合利用；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2.加大对秸秆还田、收集一体化农业机械的财政补贴力度。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对镇上报的秸秆焚烧问题进行处理。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履职保障：1.技术指导 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1.加强禁止露天焚烧农作物秸秆的宣传教育；</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2.开展日常巡查，发现秸秆焚烧行为及时制止并报告。</w:t>
            </w:r>
          </w:p>
        </w:tc>
      </w:tr>
      <w:tr>
        <w:tblPrEx>
          <w:tblCellMar>
            <w:top w:w="0" w:type="dxa"/>
            <w:left w:w="0" w:type="dxa"/>
            <w:bottom w:w="0" w:type="dxa"/>
            <w:right w:w="0" w:type="dxa"/>
          </w:tblCellMar>
        </w:tblPrEx>
        <w:trPr>
          <w:trHeight w:val="1083"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78</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环保督察反馈问题的整改。</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1.分析问题；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2.制定环保督察反馈问题整改方案；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3.加强统筹协调，推动落实整改；</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4.跟踪问题整改情况；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5.收集整理佐证材料并上报销号。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履职保障：1.业务指导；2.资金保障。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1.调查核实；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2.按照环保督察反馈问题整改方案进行整改；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3.上报销号佐证材料。</w:t>
            </w:r>
          </w:p>
        </w:tc>
      </w:tr>
      <w:tr>
        <w:tblPrEx>
          <w:tblCellMar>
            <w:top w:w="0" w:type="dxa"/>
            <w:left w:w="0" w:type="dxa"/>
            <w:bottom w:w="0" w:type="dxa"/>
            <w:right w:w="0" w:type="dxa"/>
          </w:tblCellMar>
        </w:tblPrEx>
        <w:trPr>
          <w:trHeight w:val="988"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79</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森林资源、珍稀林木资源、古树名木保护。</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1.根据实际需要建设护林设施，加强森林资源保护；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2.将珍稀林木资源的保护列入生态建设规划重点予以保护建设，鼓励和支持对珍稀林木资源的保护、引进、培植、发展和科学研究；</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3.督促相关组织订立护林公约；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4.组织群众护林、划定护林责任区、配备专职或者兼职护林员；</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5.及时处理镇上报的破坏森林资源违法行为。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1.宣传森林资源、珍稀林木资源、古树名木保护相关政策和法律法规；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2.开展日常巡查，对发现的违法违规行为及时制止并上报。</w:t>
            </w:r>
          </w:p>
        </w:tc>
      </w:tr>
      <w:tr>
        <w:tblPrEx>
          <w:tblCellMar>
            <w:top w:w="0" w:type="dxa"/>
            <w:left w:w="0" w:type="dxa"/>
            <w:bottom w:w="0" w:type="dxa"/>
            <w:right w:w="0" w:type="dxa"/>
          </w:tblCellMar>
        </w:tblPrEx>
        <w:trPr>
          <w:trHeight w:val="228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80</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国家级公益林的保护和管理。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1.组织公益林经营者采取林分改造、森林抚育等措施，提高公益林的质量和生态保护功能；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2.合理利用公益林林地资源和森林景观资源，适度开展林下经济、森林旅游等；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3.接到镇上报的问题及时进行处置；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4.发放公益林补贴资金。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履职保障：1.技术指导；2.业务培训。</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1.指导嘎查建立管护机制；</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2.发现问题及时制止并上报（巡护森林，发现火情、林业有害生物以及破坏森林资源的行为，应当及时处理并向林业等有关部门报告）；</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3.录入公益林补贴资金清册并上报。</w:t>
            </w:r>
          </w:p>
        </w:tc>
      </w:tr>
      <w:tr>
        <w:tblPrEx>
          <w:tblCellMar>
            <w:top w:w="0" w:type="dxa"/>
            <w:left w:w="0" w:type="dxa"/>
            <w:bottom w:w="0" w:type="dxa"/>
            <w:right w:w="0" w:type="dxa"/>
          </w:tblCellMar>
        </w:tblPrEx>
        <w:trPr>
          <w:trHeight w:val="1484"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81</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森林草原鼠虫害、毒害草监测预警、调查以及防治。</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1.编制森林草原鼠虫害、毒害草监测预警方案；</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2.调查森林草原鼠虫害、毒害草；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3.根据镇上报的问题开展防治工作。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履职保障：1.业务培训；2.技术指导。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1.宣传森林草原鼠虫害、毒害草防治知识；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2.日常巡查，发现问题及时上报。</w:t>
            </w:r>
          </w:p>
        </w:tc>
      </w:tr>
      <w:tr>
        <w:tblPrEx>
          <w:tblCellMar>
            <w:top w:w="0" w:type="dxa"/>
            <w:left w:w="0" w:type="dxa"/>
            <w:bottom w:w="0" w:type="dxa"/>
            <w:right w:w="0" w:type="dxa"/>
          </w:tblCellMar>
        </w:tblPrEx>
        <w:trPr>
          <w:trHeight w:val="9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82</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野生动物保护管理。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1.负责野生动物保护的宣传教育和科学知识普及工作；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2.根据野生动物的分布、栖息地状况、人工繁育现状，组织制定并实施保护规划和措施，建立健全野生动物资源保护管理体系；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3.对上报的违反野生动物保护法的行为进行调查；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4.对野生动物进行救治。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履职保障：1.技术指导；2.业务培训。</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1.加强野生动物保护的宣传教育工作；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2.开展日常巡查工作，及时发现并制止破坏野生动物资源的违法行为；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3.发现违反野生动物保护的行为及时上报并配合查处；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4.对于野生动物危害农牧民人身财产安全的情况及时上报。</w:t>
            </w:r>
          </w:p>
        </w:tc>
      </w:tr>
      <w:tr>
        <w:tblPrEx>
          <w:tblCellMar>
            <w:top w:w="0" w:type="dxa"/>
            <w:left w:w="0" w:type="dxa"/>
            <w:bottom w:w="0" w:type="dxa"/>
            <w:right w:w="0" w:type="dxa"/>
          </w:tblCellMar>
        </w:tblPrEx>
        <w:trPr>
          <w:trHeight w:val="9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83</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草原生态保护补助奖励资金的发放。</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1.编制草原生态保护补助实施方案，确定补助对象和补助面积；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2.加强对政策任务和资金落实情况的监督检查。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旗财政局：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1.根据草原补奖政策资金分配情况，设立草原补奖资金专账；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2.根据清册拨付资金。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履职保障：1.技术指导；2.业务培训。</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1.开展政策宣传，对草原补奖政策内容进行解读；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2.核对草原确权情况；</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3.根据确权情况录入清册并上报。</w:t>
            </w:r>
          </w:p>
        </w:tc>
      </w:tr>
      <w:tr>
        <w:tblPrEx>
          <w:tblCellMar>
            <w:top w:w="0" w:type="dxa"/>
            <w:left w:w="0" w:type="dxa"/>
            <w:bottom w:w="0" w:type="dxa"/>
            <w:right w:w="0" w:type="dxa"/>
          </w:tblCellMar>
        </w:tblPrEx>
        <w:trPr>
          <w:trHeight w:val="1911"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84</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预防和治理水土流失。</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1.完成年度水土流失治理任务；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2.全旗生产建设项目水土保持监督管理；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3.扰动地块遥感图斑现场认定核查；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4.配合上级开展水土流失动态监测；</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5.开展水土保持宣传教育工作。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1.加强水土保持教育和宣传工作；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2.对发现的破坏水土保持的违法违规行为，及时上报；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3.组织单位和个人种树种草，扩大林草面积，涵盖水源，预防和减轻水土流失。</w:t>
            </w:r>
          </w:p>
        </w:tc>
      </w:tr>
      <w:tr>
        <w:tblPrEx>
          <w:tblCellMar>
            <w:top w:w="0" w:type="dxa"/>
            <w:left w:w="0" w:type="dxa"/>
            <w:bottom w:w="0" w:type="dxa"/>
            <w:right w:w="0" w:type="dxa"/>
          </w:tblCellMar>
        </w:tblPrEx>
        <w:trPr>
          <w:trHeight w:val="3608"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85</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湿地保护。</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负责湿地的监督管理、生态保护修复工作，落实湿地保护规划，监督管理湿地开发利用。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旗农牧和水利局：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负责河流、河湖范围内湿地的保护、修复和管理。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旗自然资源局：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配合提供第三次国土调查数据。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对湿地保护情况进行监督检查，依法查处破坏湿地的违法行为。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1.开展湿地保护宣传教育；</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2.协助林业和草原局开展湿地荒漠化普查；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3.及时核查林业和草原局下发的湿地图斑；</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4.开展日常检查，及时制止并上报破坏湿地的违法线索。</w:t>
            </w:r>
          </w:p>
        </w:tc>
      </w:tr>
      <w:tr>
        <w:tblPrEx>
          <w:tblCellMar>
            <w:top w:w="0" w:type="dxa"/>
            <w:left w:w="0" w:type="dxa"/>
            <w:bottom w:w="0" w:type="dxa"/>
            <w:right w:w="0" w:type="dxa"/>
          </w:tblCellMar>
        </w:tblPrEx>
        <w:trPr>
          <w:trHeight w:val="1719"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86</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辖区农村黑臭水体排查整治。</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1.对上报的疑似黑臭水体进行鉴定，确属整治范围迅速研究制定整治方案，落实整治任务；</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2.对由企业造成的农村黑臭水体，进行查处并督促企业整治。</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履职保障：业务培训。</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1.开展黑臭水体摸排；</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2.对摸排发现的疑似黑臭水体问题，及时上报。</w:t>
            </w:r>
          </w:p>
        </w:tc>
      </w:tr>
      <w:tr>
        <w:tblPrEx>
          <w:tblCellMar>
            <w:top w:w="0" w:type="dxa"/>
            <w:left w:w="0" w:type="dxa"/>
            <w:bottom w:w="0" w:type="dxa"/>
            <w:right w:w="0" w:type="dxa"/>
          </w:tblCellMar>
        </w:tblPrEx>
        <w:trPr>
          <w:trHeight w:val="4368"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87</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突发生态环境事件应急处置。</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spacing w:val="-20"/>
                <w:w w:val="100"/>
                <w:kern w:val="0"/>
                <w:sz w:val="24"/>
                <w:szCs w:val="24"/>
                <w:u w:val="none"/>
                <w:lang w:val="en-US" w:eastAsia="zh-CN" w:bidi="ar"/>
              </w:rPr>
              <w:t>市生态环境局鄂托克前旗分局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市生态环境局鄂托克前旗分局：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1.发布环境污染预警信息、启动应急措施；</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2.按照信息报送机制，及时上报；</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3.根据应急预案的级别开展突发环境事件的调查处置。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1.第一时间赴现场开展人员疏散、应急物资调配和群众情绪安抚工作，及时上报现场具体情况；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2.疏散周边群众，防止二次灾害带来损失，同时做好舆情防控工作；3.根据现场实际情况，在相关部门的指导下，开展突发环境事件前期处置工作，避免事态进一步扩大；</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4.上级相关部门到达现场后，将指挥权交接，配合做好突发环境事件的应急处置工作；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5.配合有关部门对事件造成的影响和损失进行评估，并及时将评估结果向社会公布。</w:t>
            </w:r>
          </w:p>
        </w:tc>
      </w:tr>
      <w:tr>
        <w:tblPrEx>
          <w:tblCellMar>
            <w:top w:w="0" w:type="dxa"/>
            <w:left w:w="0" w:type="dxa"/>
            <w:bottom w:w="0" w:type="dxa"/>
            <w:right w:w="0" w:type="dxa"/>
          </w:tblCellMar>
        </w:tblPrEx>
        <w:trPr>
          <w:trHeight w:val="443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88</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森林、草原疑似违法违规图斑的核查、处置与整改。</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1.接收上级下发的图斑数据，及时分发至相关镇等责任单位；</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2.对镇上报的实地核查情况进行复核，对合法或违法进行定性；根据镇提交的图斑核查台账，将图斑分为合法、违法图斑台账；</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3.按照职责权限，移交执法部门进行查处；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4.督促图斑属地镇及违法责任人按照整改要求，在规定时间内完成整改任务；对整改情况进行跟踪检查，确保整改措施得到有效落实；</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5.根据镇提供的佐证材料，收集好合法及违法图斑的佐证材料，提请上级单位对图斑进行销号。</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履职保障：1.业务培训；2.设备支持；3.资金保障。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1.对收到的图斑进行实地核查；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2.将图斑的核实情况反馈至林业和草原局；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3.协助推进违法图斑的植被恢复，并在完成整改后，对图斑地块进行植被验收，恢复不合格的图斑督促责任人进行整改；</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4.整理合法图斑说明、佐证材料及植被恢复验收报告并上报。</w:t>
            </w:r>
          </w:p>
        </w:tc>
      </w:tr>
      <w:tr>
        <w:tblPrEx>
          <w:tblCellMar>
            <w:top w:w="0" w:type="dxa"/>
            <w:left w:w="0" w:type="dxa"/>
            <w:bottom w:w="0" w:type="dxa"/>
            <w:right w:w="0" w:type="dxa"/>
          </w:tblCellMar>
        </w:tblPrEx>
        <w:trPr>
          <w:trHeight w:val="4879"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89</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森林草原火灾及其他火灾的扑救、救援、火灾事故调查与善后处理。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承担旗森林草原防灭火指挥部日常工作，负责综合协调森林草原火灾防控工作，按规定权限负责火灾预警监测和信息发布，组织指导协调火灾扑救工作及善后处理工作。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负责组建护林员队伍、火灾预防和排查，开展宣传教育、防火巡护、火源管理、日常检查、防火设施建设、火情早期处理和火灾事故调查等工作。</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负责火场警戒、交通疏导、治安维护、火案侦破，协同林业和草原局开展防火宣传、火灾隐患排查、重点区域巡护、违规用火处罚等工作。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1.配合组建护林员队伍和防火灭火力量，储备必要的灭火物资；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2.一旦发现火情，立即报警，并详细报告火灾地点、火势大小、燃烧物质以及是否有人员被困等信息；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3.在消防救援大队到达之前，如果火势较小，保证安全的前提下，组织人员使用灭火器等消防器材进行初期扑救。扑救时要遵循“先控制、后消灭”的原则，注意个人安全防护；</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4.在消防车可能驶来的方向派人守候接车，开道引路，确保消防车能够迅速到达火灾现场；</w:t>
            </w:r>
          </w:p>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5.消防人员到场后，要及时向他们介绍火场情况，包括具体燃烧部位、火势蔓延情况、有无人员被困、有无爆炸或毒害物品等；</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6.协助消防人员疏散被困人员，维护现场秩序；</w:t>
            </w:r>
          </w:p>
        </w:tc>
      </w:tr>
      <w:tr>
        <w:tblPrEx>
          <w:tblCellMar>
            <w:top w:w="0" w:type="dxa"/>
            <w:left w:w="0" w:type="dxa"/>
            <w:bottom w:w="0" w:type="dxa"/>
            <w:right w:w="0" w:type="dxa"/>
          </w:tblCellMar>
        </w:tblPrEx>
        <w:trPr>
          <w:trHeight w:val="3236"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89</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森林草原火灾及其他火灾的扑救、救援、火灾事故调查与善后处理。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旗应急管理局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旗林业和草原局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旗公安局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旗消防救援大队</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旗消防救援大队：</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指导镇组建防火灭火力量，负责火灾扑救工作及其他火灾事故调查。</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履职保障：1.业务培训；2.物资保障；3.资金保障。</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7.协助进行灾后调查，保护火灾现场以便调查取证；</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8.协助进行善后处理；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9.根据需要，组织人员和调集物资，征用单位和个人的车辆、器材和其他物资；</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10.补偿单位专职消防队、志愿消防队参加本镇火灾救援和应急救援产生的损耗；</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11.统计灾情损失并上报。</w:t>
            </w:r>
          </w:p>
        </w:tc>
      </w:tr>
      <w:tr>
        <w:tblPrEx>
          <w:tblCellMar>
            <w:top w:w="0" w:type="dxa"/>
            <w:left w:w="0" w:type="dxa"/>
            <w:bottom w:w="0" w:type="dxa"/>
            <w:right w:w="0" w:type="dxa"/>
          </w:tblCellMar>
        </w:tblPrEx>
        <w:trPr>
          <w:trHeight w:val="82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宋体" w:eastAsia="黑体" w:cs="黑体"/>
                <w:i w:val="0"/>
                <w:color w:val="000000"/>
                <w:sz w:val="40"/>
                <w:szCs w:val="40"/>
                <w:u w:val="none"/>
              </w:rPr>
            </w:pPr>
            <w:r>
              <w:rPr>
                <w:rFonts w:hint="eastAsia" w:ascii="黑体" w:hAnsi="宋体" w:eastAsia="黑体" w:cs="黑体"/>
                <w:i w:val="0"/>
                <w:color w:val="000000"/>
                <w:kern w:val="0"/>
                <w:sz w:val="28"/>
                <w:szCs w:val="28"/>
                <w:u w:val="none"/>
                <w:lang w:val="en-US" w:eastAsia="zh-CN" w:bidi="ar"/>
              </w:rPr>
              <w:t>八、文化和旅游（</w:t>
            </w:r>
            <w:r>
              <w:rPr>
                <w:rFonts w:hint="eastAsia" w:ascii="黑体" w:hAnsi="宋体" w:eastAsia="黑体" w:cs="黑体"/>
                <w:i w:val="0"/>
                <w:color w:val="auto"/>
                <w:kern w:val="0"/>
                <w:sz w:val="28"/>
                <w:szCs w:val="28"/>
                <w:u w:val="none"/>
                <w:lang w:val="en-US" w:eastAsia="zh-CN" w:bidi="ar"/>
              </w:rPr>
              <w:t>2</w:t>
            </w:r>
            <w:r>
              <w:rPr>
                <w:rFonts w:hint="eastAsia" w:ascii="黑体" w:hAnsi="宋体" w:eastAsia="黑体" w:cs="黑体"/>
                <w:i w:val="0"/>
                <w:color w:val="000000"/>
                <w:kern w:val="0"/>
                <w:sz w:val="28"/>
                <w:szCs w:val="28"/>
                <w:u w:val="none"/>
                <w:lang w:val="en-US" w:eastAsia="zh-CN" w:bidi="ar"/>
              </w:rPr>
              <w:t>项）</w:t>
            </w:r>
          </w:p>
        </w:tc>
      </w:tr>
      <w:tr>
        <w:tblPrEx>
          <w:tblCellMar>
            <w:top w:w="0" w:type="dxa"/>
            <w:left w:w="0" w:type="dxa"/>
            <w:bottom w:w="0" w:type="dxa"/>
            <w:right w:w="0" w:type="dxa"/>
          </w:tblCellMar>
        </w:tblPrEx>
        <w:trPr>
          <w:trHeight w:val="4418"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90</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应急广播运行和维护工作。</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旗委宣传部</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旗委宣传部：</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1.负责制定和调整本地应急广播体系建设规划，负责本行政区域内的应急广播建设、运行和管理；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2.发布应急信息；</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3.确定应急广播播出的信息类别、内容和发布范围；</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4.落实应急广播运行维护机制，保证应急广播顺利开展；</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5.组织协调本地区的应急广播统计信息和数据上报工作。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1.开展信息传递工作；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2.配合宣传部确定应急广播终端设备安装位置；</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3.协调嘎查做好应急广播终端设备管理和电源保障工作。</w:t>
            </w:r>
          </w:p>
        </w:tc>
      </w:tr>
      <w:tr>
        <w:tblPrEx>
          <w:tblCellMar>
            <w:top w:w="0" w:type="dxa"/>
            <w:left w:w="0" w:type="dxa"/>
            <w:bottom w:w="0" w:type="dxa"/>
            <w:right w:w="0" w:type="dxa"/>
          </w:tblCellMar>
        </w:tblPrEx>
        <w:trPr>
          <w:trHeight w:val="2580" w:hRule="atLeast"/>
        </w:trPr>
        <w:tc>
          <w:tcPr>
            <w:tcW w:w="2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91</w:t>
            </w:r>
          </w:p>
        </w:tc>
        <w:tc>
          <w:tcPr>
            <w:tcW w:w="5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开展“苏力迪城址”“呼拉胡城址”“呼和淖古城”“马良诚顾寿山革命烈士纪念陵园”等不可移动文物的巡查保护管理。</w:t>
            </w:r>
          </w:p>
        </w:tc>
        <w:tc>
          <w:tcPr>
            <w:tcW w:w="89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旗文化和旅游局</w:t>
            </w:r>
          </w:p>
        </w:tc>
        <w:tc>
          <w:tcPr>
            <w:tcW w:w="20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旗文化和旅游局：</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1.组织开展不可移动文物的调查、登记、认定、公布等工作；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2.制定并实施不可移动文物保护规划和相关政策；</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3.审批涉及不可移动文物的建设工程，确保工程不会对文物造成破坏；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4.组织不可移动文物保护工程的实施，监督工程质量；</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5.对不可移动文物的保护状况进行监督检查，依法查处违法行为；</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6.组织开展不可移动文物保护的宣传教育和培训工作，提高公众的文物保护意识。</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履职保障：业务指导。</w:t>
            </w:r>
          </w:p>
        </w:tc>
        <w:tc>
          <w:tcPr>
            <w:tcW w:w="124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1.不可移动文物的日常巡查和保护；</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2.及时报告不可移动文物保护中的问题和安全隐患；</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3.配合开展不可移动文物的调查、登记、认定、公布等工作；</w:t>
            </w:r>
            <w:r>
              <w:rPr>
                <w:rFonts w:hint="eastAsia"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4.加强不可移动文物的宣传保护工作，提高群众的保护意识。</w:t>
            </w:r>
          </w:p>
        </w:tc>
      </w:tr>
      <w:tr>
        <w:tblPrEx>
          <w:tblCellMar>
            <w:top w:w="0" w:type="dxa"/>
            <w:left w:w="0" w:type="dxa"/>
            <w:bottom w:w="0" w:type="dxa"/>
            <w:right w:w="0" w:type="dxa"/>
          </w:tblCellMar>
        </w:tblPrEx>
        <w:trPr>
          <w:trHeight w:val="691"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注：1.根据清单工作整体部署将适时对清单内容进行修订。2.*标注事项为本镇所承担的执法事项。</w:t>
            </w:r>
          </w:p>
        </w:tc>
      </w:tr>
    </w:tbl>
    <w:p>
      <w:pPr>
        <w:keepNext w:val="0"/>
        <w:keepLines w:val="0"/>
        <w:widowControl/>
        <w:suppressLineNumbers w:val="0"/>
        <w:jc w:val="both"/>
        <w:textAlignment w:val="center"/>
        <w:rPr>
          <w:rFonts w:hint="default" w:ascii="黑体" w:hAnsi="宋体" w:eastAsia="黑体" w:cs="黑体"/>
          <w:i w:val="0"/>
          <w:color w:val="auto"/>
          <w:kern w:val="0"/>
          <w:sz w:val="28"/>
          <w:szCs w:val="28"/>
          <w:u w:val="none"/>
          <w:lang w:val="en-US" w:eastAsia="zh-CN" w:bidi="ar"/>
        </w:rPr>
      </w:pPr>
    </w:p>
    <w:sectPr>
      <w:pgSz w:w="16838" w:h="11906" w:orient="landscape"/>
      <w:pgMar w:top="720" w:right="720" w:bottom="720" w:left="720" w:header="851" w:footer="283"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4479E"/>
    <w:rsid w:val="02E21266"/>
    <w:rsid w:val="0FEC2FBD"/>
    <w:rsid w:val="1156283D"/>
    <w:rsid w:val="1199435B"/>
    <w:rsid w:val="1A1501CB"/>
    <w:rsid w:val="1E7E229F"/>
    <w:rsid w:val="211511D7"/>
    <w:rsid w:val="27F46176"/>
    <w:rsid w:val="36F644B5"/>
    <w:rsid w:val="3A047916"/>
    <w:rsid w:val="416908AD"/>
    <w:rsid w:val="41DD13F1"/>
    <w:rsid w:val="423004B2"/>
    <w:rsid w:val="457F2482"/>
    <w:rsid w:val="4CC705D7"/>
    <w:rsid w:val="515A1396"/>
    <w:rsid w:val="57690F93"/>
    <w:rsid w:val="57EB5035"/>
    <w:rsid w:val="58D02A67"/>
    <w:rsid w:val="5E4939D0"/>
    <w:rsid w:val="6E366701"/>
    <w:rsid w:val="6F812FCD"/>
    <w:rsid w:val="71233360"/>
    <w:rsid w:val="713E5D3B"/>
    <w:rsid w:val="7474479E"/>
    <w:rsid w:val="75BD10D1"/>
    <w:rsid w:val="BF4BE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31"/>
    <w:basedOn w:val="5"/>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2025-08-25T17:57:00Z</dcterms:created>
  <dc:creator>Administrator</dc:creator>
  <cp:lastModifiedBy>Administrator</cp:lastModifiedBy>
  <dcterms:modified xsi:type="dcterms:W3CDTF">2025-08-29T09:27:42Z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43291023FBE3CA4E675DB168893C608A_42</vt:lpwstr>
  </property>
</Properties>
</file>