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4462" w:type="dxa"/>
        <w:tblInd w:w="0" w:type="dxa"/>
        <w:shd w:val="clear" w:color="auto" w:fill="auto"/>
        <w:tblLayout w:type="fixed"/>
        <w:tblCellMar>
          <w:top w:w="0" w:type="dxa"/>
          <w:left w:w="0" w:type="dxa"/>
          <w:bottom w:w="0" w:type="dxa"/>
          <w:right w:w="0" w:type="dxa"/>
        </w:tblCellMar>
      </w:tblPr>
      <w:tblGrid>
        <w:gridCol w:w="706"/>
        <w:gridCol w:w="1590"/>
        <w:gridCol w:w="2670"/>
        <w:gridCol w:w="5454"/>
        <w:gridCol w:w="4042"/>
      </w:tblGrid>
      <w:tr>
        <w:tblPrEx>
          <w:shd w:val="clear" w:color="auto" w:fill="auto"/>
          <w:tblCellMar>
            <w:top w:w="0" w:type="dxa"/>
            <w:left w:w="0" w:type="dxa"/>
            <w:bottom w:w="0" w:type="dxa"/>
            <w:right w:w="0" w:type="dxa"/>
          </w:tblCellMar>
        </w:tblPrEx>
        <w:trPr>
          <w:trHeight w:val="580" w:hRule="atLeast"/>
        </w:trPr>
        <w:tc>
          <w:tcPr>
            <w:tcW w:w="2296" w:type="dxa"/>
            <w:gridSpan w:val="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附件</w:t>
            </w:r>
            <w:r>
              <w:rPr>
                <w:rFonts w:hint="default" w:ascii="Times New Roman" w:hAnsi="Times New Roman" w:eastAsia="黑体" w:cs="Times New Roman"/>
                <w:i w:val="0"/>
                <w:color w:val="000000"/>
                <w:kern w:val="0"/>
                <w:sz w:val="32"/>
                <w:szCs w:val="32"/>
                <w:u w:val="none"/>
                <w:lang w:val="en-US" w:eastAsia="zh-CN" w:bidi="ar"/>
              </w:rPr>
              <w:t>2</w:t>
            </w:r>
          </w:p>
        </w:tc>
        <w:tc>
          <w:tcPr>
            <w:tcW w:w="2670" w:type="dxa"/>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54" w:type="dxa"/>
            <w:tcBorders>
              <w:top w:val="nil"/>
              <w:left w:val="nil"/>
              <w:bottom w:val="nil"/>
              <w:right w:val="nil"/>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042" w:type="dxa"/>
            <w:tcBorders>
              <w:top w:val="nil"/>
              <w:left w:val="nil"/>
              <w:bottom w:val="nil"/>
              <w:right w:val="nil"/>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901" w:hRule="atLeast"/>
        </w:trPr>
        <w:tc>
          <w:tcPr>
            <w:tcW w:w="14462" w:type="dxa"/>
            <w:gridSpan w:val="5"/>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40"/>
                <w:szCs w:val="4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鄂托克前旗城川镇配合履职事项清单</w:t>
            </w:r>
          </w:p>
        </w:tc>
      </w:tr>
      <w:tr>
        <w:tblPrEx>
          <w:shd w:val="clear" w:color="auto" w:fill="auto"/>
          <w:tblCellMar>
            <w:top w:w="0" w:type="dxa"/>
            <w:left w:w="0" w:type="dxa"/>
            <w:bottom w:w="0" w:type="dxa"/>
            <w:right w:w="0" w:type="dxa"/>
          </w:tblCellMar>
        </w:tblPrEx>
        <w:trPr>
          <w:trHeight w:val="1015"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序号</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事项名称</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对应上级部门</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i w:val="0"/>
                <w:color w:val="000000"/>
                <w:sz w:val="28"/>
                <w:szCs w:val="28"/>
                <w:u w:val="none"/>
              </w:rPr>
            </w:pPr>
            <w:r>
              <w:rPr>
                <w:rStyle w:val="6"/>
                <w:lang w:val="en-US" w:eastAsia="zh-CN" w:bidi="ar"/>
              </w:rPr>
              <w:t>上级部门职责（含提供的履职保障）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镇配合职责</w:t>
            </w:r>
          </w:p>
        </w:tc>
      </w:tr>
      <w:tr>
        <w:tblPrEx>
          <w:shd w:val="clear" w:color="auto" w:fill="auto"/>
          <w:tblCellMar>
            <w:top w:w="0" w:type="dxa"/>
            <w:left w:w="0" w:type="dxa"/>
            <w:bottom w:w="0" w:type="dxa"/>
            <w:right w:w="0" w:type="dxa"/>
          </w:tblCellMar>
        </w:tblPrEx>
        <w:trPr>
          <w:trHeight w:val="564" w:hRule="atLeast"/>
        </w:trPr>
        <w:tc>
          <w:tcPr>
            <w:tcW w:w="1446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i w:val="0"/>
                <w:color w:val="000000"/>
                <w:sz w:val="32"/>
                <w:szCs w:val="32"/>
                <w:u w:val="none"/>
              </w:rPr>
            </w:pPr>
            <w:r>
              <w:rPr>
                <w:rStyle w:val="8"/>
                <w:lang w:val="en-US" w:eastAsia="zh-CN" w:bidi="ar"/>
              </w:rPr>
              <w:t>一、党的建设（</w:t>
            </w:r>
            <w:r>
              <w:rPr>
                <w:rStyle w:val="8"/>
                <w:rFonts w:hint="eastAsia" w:hAnsi="宋体"/>
                <w:lang w:val="en-US" w:eastAsia="zh-CN" w:bidi="ar"/>
              </w:rPr>
              <w:t>6</w:t>
            </w:r>
            <w:r>
              <w:rPr>
                <w:rStyle w:val="8"/>
                <w:lang w:val="en-US" w:eastAsia="zh-CN" w:bidi="ar"/>
              </w:rPr>
              <w:t>项）</w:t>
            </w:r>
          </w:p>
        </w:tc>
      </w:tr>
      <w:tr>
        <w:tblPrEx>
          <w:shd w:val="clear" w:color="auto" w:fill="auto"/>
          <w:tblCellMar>
            <w:top w:w="0" w:type="dxa"/>
            <w:left w:w="0" w:type="dxa"/>
            <w:bottom w:w="0" w:type="dxa"/>
            <w:right w:w="0" w:type="dxa"/>
          </w:tblCellMar>
        </w:tblPrEx>
        <w:trPr>
          <w:trHeight w:val="1581"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驻村干部管理。</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旗委组织部</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旗委组织部：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1.负责驻村第一书记、工作队员选派、调整、考核、补贴发放；</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2.协调旗级派出单位统筹保障帮扶经费。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履职保障：1.资金保障；2.政策支持。</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1.负责辖区驻村第一书记和驻村工作队员的日常管理工作；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2.结合实际情况保障驻村干部的正常工作生活条件；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3.开展谈心谈话等关心关爱工作。</w:t>
            </w:r>
          </w:p>
        </w:tc>
      </w:tr>
      <w:tr>
        <w:tblPrEx>
          <w:shd w:val="clear" w:color="auto" w:fill="auto"/>
          <w:tblCellMar>
            <w:top w:w="0" w:type="dxa"/>
            <w:left w:w="0" w:type="dxa"/>
            <w:bottom w:w="0" w:type="dxa"/>
            <w:right w:w="0" w:type="dxa"/>
          </w:tblCellMar>
        </w:tblPrEx>
        <w:trPr>
          <w:trHeight w:val="1959"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开展消费帮扶工作。</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旗委组织部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旗农牧和水利局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旗委组织部：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1.制定驻村工作队消费帮扶计划；</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2.调度各包联单位消费帮扶工作开展情况。</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联系企业开展消费帮扶。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1.梳理包联嘎查村产品名录，报送旗包联办；</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2.组织驻村干部到消费帮扶活动现场进行产品销售。</w:t>
            </w:r>
          </w:p>
        </w:tc>
      </w:tr>
      <w:tr>
        <w:tblPrEx>
          <w:shd w:val="clear" w:color="auto" w:fill="auto"/>
          <w:tblCellMar>
            <w:top w:w="0" w:type="dxa"/>
            <w:left w:w="0" w:type="dxa"/>
            <w:bottom w:w="0" w:type="dxa"/>
            <w:right w:w="0" w:type="dxa"/>
          </w:tblCellMar>
        </w:tblPrEx>
        <w:trPr>
          <w:trHeight w:val="1447"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离任村干部、老党员补贴错发、多发的追缴。</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旗委组织部</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旗委组织部：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对错领、多领离任村干部、老党员补贴线索进行调查核实。</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履职保障：1.业务指导；2.政策支持。</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1.协助对冒领举报等线索进行调查核实；</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2.追缴错发、多发补贴。</w:t>
            </w:r>
          </w:p>
        </w:tc>
      </w:tr>
      <w:tr>
        <w:tblPrEx>
          <w:shd w:val="clear" w:color="auto" w:fill="auto"/>
          <w:tblCellMar>
            <w:top w:w="0" w:type="dxa"/>
            <w:left w:w="0" w:type="dxa"/>
            <w:bottom w:w="0" w:type="dxa"/>
            <w:right w:w="0" w:type="dxa"/>
          </w:tblCellMar>
        </w:tblPrEx>
        <w:trPr>
          <w:trHeight w:val="1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4</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公务员试用期满考核。</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旗委组织部</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旗委组织部：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1.审批，下发新录用公务员任职定级决定；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2.按照有关规定进行公务员登记。</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1.通知本人对试用期间的德、能、勤、绩、廉情况进行总结；</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2.组织开展民主测评；</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3.对拟任职定级人员进行全面考核，提出拟任职级和拟定级别的意见；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4.镇党委会研究讨论并上报组织部。</w:t>
            </w:r>
          </w:p>
        </w:tc>
      </w:tr>
      <w:tr>
        <w:tblPrEx>
          <w:shd w:val="clear" w:color="auto" w:fill="auto"/>
          <w:tblCellMar>
            <w:top w:w="0" w:type="dxa"/>
            <w:left w:w="0" w:type="dxa"/>
            <w:bottom w:w="0" w:type="dxa"/>
            <w:right w:w="0" w:type="dxa"/>
          </w:tblCellMar>
        </w:tblPrEx>
        <w:trPr>
          <w:trHeight w:val="9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事业单位工作人员试用期满考核。</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旗人力资源和社会保障局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旗人力资源和社会保障局：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1.制定考核方案；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2.成立考核组；</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3.准备考核有关材料；</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4.通知有关单位，确定考核会议召开时间、地点及参会人数；</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5.组织个别谈话；</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6.汇总考核情况；</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7.研究确定转正意见。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1.召开会议进行民主测评；</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2.个别谈话；</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3.镇党委会研究确定并上报人力资源和社会保障局。</w:t>
            </w:r>
          </w:p>
        </w:tc>
      </w:tr>
      <w:tr>
        <w:tblPrEx>
          <w:shd w:val="clear" w:color="auto" w:fill="auto"/>
          <w:tblCellMar>
            <w:top w:w="0" w:type="dxa"/>
            <w:left w:w="0" w:type="dxa"/>
            <w:bottom w:w="0" w:type="dxa"/>
            <w:right w:w="0" w:type="dxa"/>
          </w:tblCellMar>
        </w:tblPrEx>
        <w:trPr>
          <w:trHeight w:val="1493"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“百名干部下基层、百名人才进农村”行动的开展。</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旗委组织部</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旗委组织部：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1.确定“双百”人员名单；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2.协调各派出单位派遣相关人员到服务点开展服务工作。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履职保障：1.资金保障；2.政策支持。</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1.摸底相关领域的服务需求，邀请双百人才队伍队员开展服务；</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2.组织各相关人员到服务点开展相关服务。</w:t>
            </w:r>
          </w:p>
        </w:tc>
      </w:tr>
      <w:tr>
        <w:tblPrEx>
          <w:shd w:val="clear" w:color="auto" w:fill="auto"/>
          <w:tblCellMar>
            <w:top w:w="0" w:type="dxa"/>
            <w:left w:w="0" w:type="dxa"/>
            <w:bottom w:w="0" w:type="dxa"/>
            <w:right w:w="0" w:type="dxa"/>
          </w:tblCellMar>
        </w:tblPrEx>
        <w:trPr>
          <w:trHeight w:val="720" w:hRule="atLeast"/>
        </w:trPr>
        <w:tc>
          <w:tcPr>
            <w:tcW w:w="1446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黑体" w:hAnsi="宋体" w:eastAsia="黑体" w:cs="黑体"/>
                <w:i w:val="0"/>
                <w:color w:val="000000"/>
                <w:sz w:val="32"/>
                <w:szCs w:val="32"/>
                <w:u w:val="none"/>
              </w:rPr>
            </w:pPr>
            <w:r>
              <w:rPr>
                <w:rStyle w:val="10"/>
                <w:lang w:val="en-US" w:eastAsia="zh-CN" w:bidi="ar"/>
              </w:rPr>
              <w:t>二、经济发展（</w:t>
            </w:r>
            <w:r>
              <w:rPr>
                <w:rStyle w:val="8"/>
                <w:rFonts w:hint="default" w:hAnsi="宋体"/>
                <w:lang w:val="en-US" w:eastAsia="zh-CN" w:bidi="ar"/>
              </w:rPr>
              <w:t>7</w:t>
            </w:r>
            <w:r>
              <w:rPr>
                <w:rStyle w:val="10"/>
                <w:lang w:val="en-US" w:eastAsia="zh-CN" w:bidi="ar"/>
              </w:rPr>
              <w:t>项）</w:t>
            </w:r>
          </w:p>
        </w:tc>
      </w:tr>
      <w:tr>
        <w:tblPrEx>
          <w:shd w:val="clear" w:color="auto" w:fill="auto"/>
          <w:tblCellMar>
            <w:top w:w="0" w:type="dxa"/>
            <w:left w:w="0" w:type="dxa"/>
            <w:bottom w:w="0" w:type="dxa"/>
            <w:right w:w="0" w:type="dxa"/>
          </w:tblCellMar>
        </w:tblPrEx>
        <w:trPr>
          <w:trHeight w:val="4328"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kern w:val="0"/>
                <w:sz w:val="24"/>
                <w:szCs w:val="24"/>
                <w:u w:val="none"/>
                <w:lang w:val="en-US" w:eastAsia="zh-CN" w:bidi="ar"/>
              </w:rPr>
              <w:t>7</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农村牧区集体经济组织资金、资产、资源的监督管理。</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Style w:val="11"/>
                <w:rFonts w:hAnsi="宋体"/>
                <w:lang w:val="en-US" w:eastAsia="zh-CN" w:bidi="ar"/>
              </w:rPr>
              <w:t>旗委组织部</w:t>
            </w:r>
            <w:r>
              <w:rPr>
                <w:rStyle w:val="12"/>
                <w:rFonts w:hAnsi="宋体"/>
                <w:lang w:val="en-US" w:eastAsia="zh-CN" w:bidi="ar"/>
              </w:rPr>
              <w:br w:type="textWrapping"/>
            </w:r>
            <w:r>
              <w:rPr>
                <w:rStyle w:val="11"/>
                <w:rFonts w:hAnsi="宋体"/>
                <w:lang w:val="en-US" w:eastAsia="zh-CN" w:bidi="ar"/>
              </w:rPr>
              <w:t>旗纪委监委</w:t>
            </w:r>
            <w:r>
              <w:rPr>
                <w:rStyle w:val="12"/>
                <w:rFonts w:hAnsi="宋体"/>
                <w:lang w:val="en-US" w:eastAsia="zh-CN" w:bidi="ar"/>
              </w:rPr>
              <w:br w:type="textWrapping"/>
            </w:r>
            <w:r>
              <w:rPr>
                <w:rStyle w:val="11"/>
                <w:rFonts w:hAnsi="宋体"/>
                <w:lang w:val="en-US" w:eastAsia="zh-CN" w:bidi="ar"/>
              </w:rPr>
              <w:t>旗财政局</w:t>
            </w:r>
            <w:r>
              <w:rPr>
                <w:rStyle w:val="12"/>
                <w:rFonts w:hAnsi="宋体"/>
                <w:lang w:val="en-US" w:eastAsia="zh-CN" w:bidi="ar"/>
              </w:rPr>
              <w:br w:type="textWrapping"/>
            </w:r>
            <w:r>
              <w:rPr>
                <w:rStyle w:val="11"/>
                <w:rFonts w:hAnsi="宋体"/>
                <w:lang w:val="en-US" w:eastAsia="zh-CN" w:bidi="ar"/>
              </w:rPr>
              <w:t>旗自然资源局</w:t>
            </w:r>
            <w:r>
              <w:rPr>
                <w:rStyle w:val="12"/>
                <w:rFonts w:hAnsi="宋体"/>
                <w:lang w:val="en-US" w:eastAsia="zh-CN" w:bidi="ar"/>
              </w:rPr>
              <w:br w:type="textWrapping"/>
            </w:r>
            <w:r>
              <w:rPr>
                <w:rStyle w:val="11"/>
                <w:rFonts w:hAnsi="宋体"/>
                <w:lang w:val="en-US" w:eastAsia="zh-CN" w:bidi="ar"/>
              </w:rPr>
              <w:t>旗农牧和水利局</w:t>
            </w:r>
            <w:r>
              <w:rPr>
                <w:rStyle w:val="12"/>
                <w:rFonts w:hAnsi="宋体"/>
                <w:lang w:val="en-US" w:eastAsia="zh-CN" w:bidi="ar"/>
              </w:rPr>
              <w:br w:type="textWrapping"/>
            </w:r>
            <w:r>
              <w:rPr>
                <w:rStyle w:val="11"/>
                <w:rFonts w:hAnsi="宋体"/>
                <w:lang w:val="en-US" w:eastAsia="zh-CN" w:bidi="ar"/>
              </w:rPr>
              <w:t>旗林业和草原局</w:t>
            </w:r>
            <w:r>
              <w:rPr>
                <w:rStyle w:val="12"/>
                <w:rFonts w:hAnsi="宋体"/>
                <w:lang w:val="en-US" w:eastAsia="zh-CN" w:bidi="ar"/>
              </w:rPr>
              <w:br w:type="textWrapping"/>
            </w:r>
            <w:r>
              <w:rPr>
                <w:rStyle w:val="11"/>
                <w:rFonts w:hAnsi="宋体"/>
                <w:lang w:val="en-US" w:eastAsia="zh-CN" w:bidi="ar"/>
              </w:rPr>
              <w:t>旗审计局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旗委组织部：</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负责强化镇人民政府、嘎查村“两委”干部队伍建设，将“三资”管理内容纳入镇人民政府、嘎查村“两委”干部乡村振兴专题培训内容。</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旗纪委监委：</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负责对农村牧区集体“三资”管理中的违纪违法行为进行查处和问责；监督各部门在农村牧区集体“三资”监管中的履职情况，确保监管工作的公正性和有效性。</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旗财政局：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负责指导嘎查村集体经济组织建立健全财务管理制度，加强预算管理和内部控制，规范资金的使用和管理；指导农村牧区集体资产的评估和处置工作。</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旗自然资源局：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负责农村牧区土地所有权的确权，确保土地资源的合理利用和可持续发展；开展集体建设用地使用权流转的监督管理，维护土地市场的稳定和公平。</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负责本区域内农村牧区集体</w:t>
            </w:r>
            <w:r>
              <w:rPr>
                <w:rStyle w:val="12"/>
                <w:rFonts w:hint="eastAsia" w:ascii="仿宋_GB2312" w:hAnsi="仿宋_GB2312" w:eastAsia="仿宋_GB2312" w:cs="仿宋_GB2312"/>
                <w:sz w:val="24"/>
                <w:szCs w:val="24"/>
                <w:lang w:val="en-US" w:eastAsia="zh-CN" w:bidi="ar"/>
              </w:rPr>
              <w:t>“</w:t>
            </w:r>
            <w:r>
              <w:rPr>
                <w:rStyle w:val="11"/>
                <w:rFonts w:hint="eastAsia" w:ascii="仿宋_GB2312" w:hAnsi="仿宋_GB2312" w:eastAsia="仿宋_GB2312" w:cs="仿宋_GB2312"/>
                <w:sz w:val="24"/>
                <w:szCs w:val="24"/>
                <w:lang w:val="en-US" w:eastAsia="zh-CN" w:bidi="ar"/>
              </w:rPr>
              <w:t>三资</w:t>
            </w:r>
            <w:r>
              <w:rPr>
                <w:rStyle w:val="12"/>
                <w:rFonts w:hint="eastAsia" w:ascii="仿宋_GB2312" w:hAnsi="仿宋_GB2312" w:eastAsia="仿宋_GB2312" w:cs="仿宋_GB2312"/>
                <w:sz w:val="24"/>
                <w:szCs w:val="24"/>
                <w:lang w:val="en-US" w:eastAsia="zh-CN" w:bidi="ar"/>
              </w:rPr>
              <w:t>”</w:t>
            </w:r>
            <w:r>
              <w:rPr>
                <w:rStyle w:val="11"/>
                <w:rFonts w:hint="eastAsia" w:ascii="仿宋_GB2312" w:hAnsi="仿宋_GB2312" w:eastAsia="仿宋_GB2312" w:cs="仿宋_GB2312"/>
                <w:sz w:val="24"/>
                <w:szCs w:val="24"/>
                <w:lang w:val="en-US" w:eastAsia="zh-CN" w:bidi="ar"/>
              </w:rPr>
              <w:t>管理工作；</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组织开展农村牧区集体</w:t>
            </w:r>
            <w:r>
              <w:rPr>
                <w:rStyle w:val="12"/>
                <w:rFonts w:hint="eastAsia" w:ascii="仿宋_GB2312" w:hAnsi="仿宋_GB2312" w:eastAsia="仿宋_GB2312" w:cs="仿宋_GB2312"/>
                <w:sz w:val="24"/>
                <w:szCs w:val="24"/>
                <w:lang w:val="en-US" w:eastAsia="zh-CN" w:bidi="ar"/>
              </w:rPr>
              <w:t>“</w:t>
            </w:r>
            <w:r>
              <w:rPr>
                <w:rStyle w:val="11"/>
                <w:rFonts w:hint="eastAsia" w:ascii="仿宋_GB2312" w:hAnsi="仿宋_GB2312" w:eastAsia="仿宋_GB2312" w:cs="仿宋_GB2312"/>
                <w:sz w:val="24"/>
                <w:szCs w:val="24"/>
                <w:lang w:val="en-US" w:eastAsia="zh-CN" w:bidi="ar"/>
              </w:rPr>
              <w:t>三资</w:t>
            </w:r>
            <w:r>
              <w:rPr>
                <w:rStyle w:val="12"/>
                <w:rFonts w:hint="eastAsia" w:ascii="仿宋_GB2312" w:hAnsi="仿宋_GB2312" w:eastAsia="仿宋_GB2312" w:cs="仿宋_GB2312"/>
                <w:sz w:val="24"/>
                <w:szCs w:val="24"/>
                <w:lang w:val="en-US" w:eastAsia="zh-CN" w:bidi="ar"/>
              </w:rPr>
              <w:t>”</w:t>
            </w:r>
            <w:r>
              <w:rPr>
                <w:rStyle w:val="11"/>
                <w:rFonts w:hint="eastAsia" w:ascii="仿宋_GB2312" w:hAnsi="仿宋_GB2312" w:eastAsia="仿宋_GB2312" w:cs="仿宋_GB2312"/>
                <w:sz w:val="24"/>
                <w:szCs w:val="24"/>
                <w:lang w:val="en-US" w:eastAsia="zh-CN" w:bidi="ar"/>
              </w:rPr>
              <w:t>的清查、登记、核实和公示工作；</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指导、监督嘎查村集体经济组织建立健全</w:t>
            </w:r>
            <w:r>
              <w:rPr>
                <w:rStyle w:val="12"/>
                <w:rFonts w:hint="eastAsia" w:ascii="仿宋_GB2312" w:hAnsi="仿宋_GB2312" w:eastAsia="仿宋_GB2312" w:cs="仿宋_GB2312"/>
                <w:sz w:val="24"/>
                <w:szCs w:val="24"/>
                <w:lang w:val="en-US" w:eastAsia="zh-CN" w:bidi="ar"/>
              </w:rPr>
              <w:t>“</w:t>
            </w:r>
            <w:r>
              <w:rPr>
                <w:rStyle w:val="11"/>
                <w:rFonts w:hint="eastAsia" w:ascii="仿宋_GB2312" w:hAnsi="仿宋_GB2312" w:eastAsia="仿宋_GB2312" w:cs="仿宋_GB2312"/>
                <w:sz w:val="24"/>
                <w:szCs w:val="24"/>
                <w:lang w:val="en-US" w:eastAsia="zh-CN" w:bidi="ar"/>
              </w:rPr>
              <w:t>三资</w:t>
            </w:r>
            <w:r>
              <w:rPr>
                <w:rStyle w:val="12"/>
                <w:rFonts w:hint="eastAsia" w:ascii="仿宋_GB2312" w:hAnsi="仿宋_GB2312" w:eastAsia="仿宋_GB2312" w:cs="仿宋_GB2312"/>
                <w:sz w:val="24"/>
                <w:szCs w:val="24"/>
                <w:lang w:val="en-US" w:eastAsia="zh-CN" w:bidi="ar"/>
              </w:rPr>
              <w:t>”</w:t>
            </w:r>
            <w:r>
              <w:rPr>
                <w:rStyle w:val="11"/>
                <w:rFonts w:hint="eastAsia" w:ascii="仿宋_GB2312" w:hAnsi="仿宋_GB2312" w:eastAsia="仿宋_GB2312" w:cs="仿宋_GB2312"/>
                <w:sz w:val="24"/>
                <w:szCs w:val="24"/>
                <w:lang w:val="en-US" w:eastAsia="zh-CN" w:bidi="ar"/>
              </w:rPr>
              <w:t>管理制度，并开展日常监管工作；</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4.</w:t>
            </w:r>
            <w:r>
              <w:rPr>
                <w:rStyle w:val="11"/>
                <w:rFonts w:hint="eastAsia" w:ascii="仿宋_GB2312" w:hAnsi="仿宋_GB2312" w:eastAsia="仿宋_GB2312" w:cs="仿宋_GB2312"/>
                <w:sz w:val="24"/>
                <w:szCs w:val="24"/>
                <w:lang w:val="en-US" w:eastAsia="zh-CN" w:bidi="ar"/>
              </w:rPr>
              <w:t>协调处理农村牧区集体</w:t>
            </w:r>
            <w:r>
              <w:rPr>
                <w:rStyle w:val="12"/>
                <w:rFonts w:hint="eastAsia" w:ascii="仿宋_GB2312" w:hAnsi="仿宋_GB2312" w:eastAsia="仿宋_GB2312" w:cs="仿宋_GB2312"/>
                <w:sz w:val="24"/>
                <w:szCs w:val="24"/>
                <w:lang w:val="en-US" w:eastAsia="zh-CN" w:bidi="ar"/>
              </w:rPr>
              <w:t>“</w:t>
            </w:r>
            <w:r>
              <w:rPr>
                <w:rStyle w:val="11"/>
                <w:rFonts w:hint="eastAsia" w:ascii="仿宋_GB2312" w:hAnsi="仿宋_GB2312" w:eastAsia="仿宋_GB2312" w:cs="仿宋_GB2312"/>
                <w:sz w:val="24"/>
                <w:szCs w:val="24"/>
                <w:lang w:val="en-US" w:eastAsia="zh-CN" w:bidi="ar"/>
              </w:rPr>
              <w:t>三资</w:t>
            </w:r>
            <w:r>
              <w:rPr>
                <w:rStyle w:val="12"/>
                <w:rFonts w:hint="eastAsia" w:ascii="仿宋_GB2312" w:hAnsi="仿宋_GB2312" w:eastAsia="仿宋_GB2312" w:cs="仿宋_GB2312"/>
                <w:sz w:val="24"/>
                <w:szCs w:val="24"/>
                <w:lang w:val="en-US" w:eastAsia="zh-CN" w:bidi="ar"/>
              </w:rPr>
              <w:t>”</w:t>
            </w:r>
            <w:r>
              <w:rPr>
                <w:rStyle w:val="11"/>
                <w:rFonts w:hint="eastAsia" w:ascii="仿宋_GB2312" w:hAnsi="仿宋_GB2312" w:eastAsia="仿宋_GB2312" w:cs="仿宋_GB2312"/>
                <w:sz w:val="24"/>
                <w:szCs w:val="24"/>
                <w:lang w:val="en-US" w:eastAsia="zh-CN" w:bidi="ar"/>
              </w:rPr>
              <w:t>管理中的重大问题和纠纷，为“三资”监管提供必要的支持和服务。</w:t>
            </w:r>
          </w:p>
        </w:tc>
      </w:tr>
      <w:tr>
        <w:tblPrEx>
          <w:shd w:val="clear" w:color="auto" w:fill="auto"/>
          <w:tblCellMar>
            <w:top w:w="0" w:type="dxa"/>
            <w:left w:w="0" w:type="dxa"/>
            <w:bottom w:w="0" w:type="dxa"/>
            <w:right w:w="0" w:type="dxa"/>
          </w:tblCellMar>
        </w:tblPrEx>
        <w:trPr>
          <w:trHeight w:val="308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7</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农村牧区集体经济组织资金、资产、资源的监督管理。</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Style w:val="11"/>
                <w:rFonts w:hAnsi="宋体"/>
                <w:lang w:val="en-US" w:eastAsia="zh-CN" w:bidi="ar"/>
              </w:rPr>
              <w:t>旗委组织部</w:t>
            </w:r>
            <w:r>
              <w:rPr>
                <w:rStyle w:val="12"/>
                <w:rFonts w:hAnsi="宋体"/>
                <w:lang w:val="en-US" w:eastAsia="zh-CN" w:bidi="ar"/>
              </w:rPr>
              <w:br w:type="textWrapping"/>
            </w:r>
            <w:r>
              <w:rPr>
                <w:rStyle w:val="11"/>
                <w:rFonts w:hAnsi="宋体"/>
                <w:lang w:val="en-US" w:eastAsia="zh-CN" w:bidi="ar"/>
              </w:rPr>
              <w:t>旗纪委监委</w:t>
            </w:r>
            <w:r>
              <w:rPr>
                <w:rStyle w:val="12"/>
                <w:rFonts w:hAnsi="宋体"/>
                <w:lang w:val="en-US" w:eastAsia="zh-CN" w:bidi="ar"/>
              </w:rPr>
              <w:br w:type="textWrapping"/>
            </w:r>
            <w:r>
              <w:rPr>
                <w:rStyle w:val="11"/>
                <w:rFonts w:hAnsi="宋体"/>
                <w:lang w:val="en-US" w:eastAsia="zh-CN" w:bidi="ar"/>
              </w:rPr>
              <w:t>旗财政局</w:t>
            </w:r>
            <w:r>
              <w:rPr>
                <w:rStyle w:val="12"/>
                <w:rFonts w:hAnsi="宋体"/>
                <w:lang w:val="en-US" w:eastAsia="zh-CN" w:bidi="ar"/>
              </w:rPr>
              <w:br w:type="textWrapping"/>
            </w:r>
            <w:r>
              <w:rPr>
                <w:rStyle w:val="11"/>
                <w:rFonts w:hAnsi="宋体"/>
                <w:lang w:val="en-US" w:eastAsia="zh-CN" w:bidi="ar"/>
              </w:rPr>
              <w:t>旗自然资源局</w:t>
            </w:r>
            <w:r>
              <w:rPr>
                <w:rStyle w:val="12"/>
                <w:rFonts w:hAnsi="宋体"/>
                <w:lang w:val="en-US" w:eastAsia="zh-CN" w:bidi="ar"/>
              </w:rPr>
              <w:br w:type="textWrapping"/>
            </w:r>
            <w:r>
              <w:rPr>
                <w:rStyle w:val="11"/>
                <w:rFonts w:hAnsi="宋体"/>
                <w:lang w:val="en-US" w:eastAsia="zh-CN" w:bidi="ar"/>
              </w:rPr>
              <w:t>旗农牧和水利局</w:t>
            </w:r>
            <w:r>
              <w:rPr>
                <w:rStyle w:val="12"/>
                <w:rFonts w:hAnsi="宋体"/>
                <w:lang w:val="en-US" w:eastAsia="zh-CN" w:bidi="ar"/>
              </w:rPr>
              <w:br w:type="textWrapping"/>
            </w:r>
            <w:r>
              <w:rPr>
                <w:rStyle w:val="11"/>
                <w:rFonts w:hAnsi="宋体"/>
                <w:lang w:val="en-US" w:eastAsia="zh-CN" w:bidi="ar"/>
              </w:rPr>
              <w:t>旗林业和草原局</w:t>
            </w:r>
            <w:r>
              <w:rPr>
                <w:rStyle w:val="12"/>
                <w:rFonts w:hAnsi="宋体"/>
                <w:lang w:val="en-US" w:eastAsia="zh-CN" w:bidi="ar"/>
              </w:rPr>
              <w:br w:type="textWrapping"/>
            </w:r>
            <w:r>
              <w:rPr>
                <w:rStyle w:val="11"/>
                <w:rFonts w:hAnsi="宋体"/>
                <w:lang w:val="en-US" w:eastAsia="zh-CN" w:bidi="ar"/>
              </w:rPr>
              <w:t>旗审计局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1.负责农村牧区集体耕地的承包经营权确权、“三权”分置、经营权流转管理等相关工作；负责农村牧区集体资金和资产的财务、会计、审计等业务指导工作；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严格按照《农村集体经济组织会计制度》《农村集体经济组织财务制度》等规定对农村牧区集体经济组织进行会计核算和财务管理，实施会计监督；负责审核农村牧区集体经济组织报账员报送的票据，对符合财务制度及相关规定的票据予以入账，对不符合财务制度及相关规定的票据不予入账；落实农村牧区集体资产清产核资要求，及时做好资金、资产、资源台账的核对工作，做到账账相符、账实相符；负责编报财务报告，提供真实完整准确的各类会计信息，建立健全会计档案管理制度，及时整理村级会计档案，分类编号，装订成册，统一保管。</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旗林业和草原局：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指导农村牧区林地、林木和草原承包经营、流转管理；负责林业资产的登记、造册、评估、保管和处置等工作，确保集体资产的完整性和安全性；指导农村牧区集体经济组织合理利用集体资源，确保资源的可持续利用和生态安全。</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旗审计局：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负责对农村牧区集体“三资”进行审计监督，确保各项经济活动合法合规，揭露和纠正存在的问题。</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2569"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kern w:val="0"/>
                <w:sz w:val="24"/>
                <w:szCs w:val="24"/>
                <w:u w:val="none"/>
                <w:lang w:val="en-US" w:eastAsia="zh-CN" w:bidi="ar"/>
              </w:rPr>
              <w:t>8</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农牧民负担监督管理工作。</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1.检查有关农牧民负担管理的法律法规和政策的执行情况；</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2.会同有关主管部门审核涉及农牧民负担的文件；</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3.协调处理涉及农牧民负担的案件；</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4.对上报的农牧民负担隐患进行处置；</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5.培训农牧民负担监督管理工作人员。</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履职保障：1.业务指导；2.业务培训。</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发现上报农牧民负担隐患；</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配合相关部门做好处置工作。</w:t>
            </w:r>
          </w:p>
        </w:tc>
      </w:tr>
      <w:tr>
        <w:tblPrEx>
          <w:shd w:val="clear" w:color="auto" w:fill="auto"/>
          <w:tblCellMar>
            <w:top w:w="0" w:type="dxa"/>
            <w:left w:w="0" w:type="dxa"/>
            <w:bottom w:w="0" w:type="dxa"/>
            <w:right w:w="0" w:type="dxa"/>
          </w:tblCellMar>
        </w:tblPrEx>
        <w:trPr>
          <w:trHeight w:val="13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kern w:val="0"/>
                <w:sz w:val="24"/>
                <w:szCs w:val="24"/>
                <w:u w:val="none"/>
                <w:lang w:val="en-US" w:eastAsia="zh-CN" w:bidi="ar"/>
              </w:rPr>
              <w:t>9</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项目用地预审与选址。</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旗自然资源局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旗自然资源局：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1.出具用地预审文件；</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2.划拨类项目建设项目用地预审选址意见书核发。</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接收项目用地申请；</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提交会议研究同意；</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出具项目初步选址意见。</w:t>
            </w:r>
          </w:p>
        </w:tc>
      </w:tr>
      <w:tr>
        <w:tblPrEx>
          <w:shd w:val="clear" w:color="auto" w:fill="auto"/>
          <w:tblCellMar>
            <w:top w:w="0" w:type="dxa"/>
            <w:left w:w="0" w:type="dxa"/>
            <w:bottom w:w="0" w:type="dxa"/>
            <w:right w:w="0" w:type="dxa"/>
          </w:tblCellMar>
        </w:tblPrEx>
        <w:trPr>
          <w:trHeight w:val="3218"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10</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推动石油、天然气等资源的开发利用。</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旗能源局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旗能源局：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1.负责落实国家和自治区、市级能源政策，推动油气资源合理开发；</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2.协调油气勘探、开发、储运等环节的跨部门合作（如自然资源、生态环境、应急管理等部门），监督油气企业依法合规开展项目建设和运营；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3.监督油气长输管道企业落实安全生产主体责任，定期检查油气长输管道；</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4.确保本旗油气资源稳定供应。</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履职保障：1.业务指导；2.资金保障。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配合能源局协调企业施工过程中的矛盾纠纷；</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核实企业提供的补偿人员名单；</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录入一卡通系统，发放补偿。</w:t>
            </w:r>
          </w:p>
        </w:tc>
      </w:tr>
      <w:tr>
        <w:tblPrEx>
          <w:shd w:val="clear" w:color="auto" w:fill="auto"/>
          <w:tblCellMar>
            <w:top w:w="0" w:type="dxa"/>
            <w:left w:w="0" w:type="dxa"/>
            <w:bottom w:w="0" w:type="dxa"/>
            <w:right w:w="0" w:type="dxa"/>
          </w:tblCellMar>
        </w:tblPrEx>
        <w:trPr>
          <w:trHeight w:val="5181"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11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临时用地项目审批及复垦还地工作。</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Style w:val="11"/>
                <w:rFonts w:hAnsi="宋体"/>
                <w:lang w:val="en-US" w:eastAsia="zh-CN" w:bidi="ar"/>
              </w:rPr>
              <w:t>旗自然资源局</w:t>
            </w:r>
            <w:r>
              <w:rPr>
                <w:rStyle w:val="12"/>
                <w:rFonts w:hAnsi="宋体"/>
                <w:lang w:val="en-US" w:eastAsia="zh-CN" w:bidi="ar"/>
              </w:rPr>
              <w:br w:type="textWrapping"/>
            </w:r>
            <w:r>
              <w:rPr>
                <w:rStyle w:val="11"/>
                <w:rFonts w:hAnsi="宋体"/>
                <w:lang w:val="en-US" w:eastAsia="zh-CN" w:bidi="ar"/>
              </w:rPr>
              <w:t>旗林业和草原局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旗自然资源局：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1.负责临时用地的审批、管理（建立临时用地档案和管理台账）；</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2.根据补偿到位证明材料进行审批；</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3.负责督促指导临时用地复垦和验收；</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4.对逾期未复垦的，牵头组织复垦，复垦费用从三方监管账户支出。</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旗林业和草原局：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1.负责占用林草地的临时用地的审批、管理（建立临时用地档案和管理台账）；</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2.根据补偿到位证明材料进行审批；</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3.负责督促指导临时用地复垦和验收；</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4.对逾期未复垦的，牵头组织复垦，复垦费用从三方监管账户支出。</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接收临时用地申请；</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对申请进行初审；</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指导、协调签订临时用地合同；</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4.</w:t>
            </w:r>
            <w:r>
              <w:rPr>
                <w:rStyle w:val="11"/>
                <w:rFonts w:hint="eastAsia" w:ascii="仿宋_GB2312" w:hAnsi="仿宋_GB2312" w:eastAsia="仿宋_GB2312" w:cs="仿宋_GB2312"/>
                <w:sz w:val="24"/>
                <w:szCs w:val="24"/>
                <w:lang w:val="en-US" w:eastAsia="zh-CN" w:bidi="ar"/>
              </w:rPr>
              <w:t>协调兑付临时用地补偿，并出具补偿到位证明；</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5.</w:t>
            </w:r>
            <w:r>
              <w:rPr>
                <w:rStyle w:val="11"/>
                <w:rFonts w:hint="eastAsia" w:ascii="仿宋_GB2312" w:hAnsi="仿宋_GB2312" w:eastAsia="仿宋_GB2312" w:cs="仿宋_GB2312"/>
                <w:sz w:val="24"/>
                <w:szCs w:val="24"/>
                <w:lang w:val="en-US" w:eastAsia="zh-CN" w:bidi="ar"/>
              </w:rPr>
              <w:t>配合做好现场查验；</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6.</w:t>
            </w:r>
            <w:r>
              <w:rPr>
                <w:rStyle w:val="11"/>
                <w:rFonts w:hint="eastAsia" w:ascii="仿宋_GB2312" w:hAnsi="仿宋_GB2312" w:eastAsia="仿宋_GB2312" w:cs="仿宋_GB2312"/>
                <w:sz w:val="24"/>
                <w:szCs w:val="24"/>
                <w:lang w:val="en-US" w:eastAsia="zh-CN" w:bidi="ar"/>
              </w:rPr>
              <w:t>配合做好土地复垦还地工作。</w:t>
            </w:r>
          </w:p>
        </w:tc>
      </w:tr>
      <w:tr>
        <w:tblPrEx>
          <w:shd w:val="clear" w:color="auto" w:fill="auto"/>
          <w:tblCellMar>
            <w:top w:w="0" w:type="dxa"/>
            <w:left w:w="0" w:type="dxa"/>
            <w:bottom w:w="0" w:type="dxa"/>
            <w:right w:w="0" w:type="dxa"/>
          </w:tblCellMar>
        </w:tblPrEx>
        <w:trPr>
          <w:trHeight w:val="3743"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2</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开展土地征收、征用工作。</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旗自然资源局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旗自然资源局：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1.开展现状调查和风险评估；</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2.发布征收（征用）预公告；</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3.拟定征地征用补偿安置方案；</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4.组织召开听证会；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5.组织签订征地征用补偿安置协议；</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6.落实土地补偿费、安置补助费、农村村民住宅以及其他地上附着物和青苗等的补偿费用、社会保障费用等。</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履职保障：1.业务指导；2.政策保障；3.人员保障。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配合落实土地补偿费、安置补助费、农村村民住宅以及其他地上附着物和青苗等的补偿费用、社会保障费用；</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配合协调土地征收征用过程中的矛盾纠纷。</w:t>
            </w:r>
          </w:p>
        </w:tc>
      </w:tr>
      <w:tr>
        <w:tblPrEx>
          <w:shd w:val="clear" w:color="auto" w:fill="auto"/>
          <w:tblCellMar>
            <w:top w:w="0" w:type="dxa"/>
            <w:left w:w="0" w:type="dxa"/>
            <w:bottom w:w="0" w:type="dxa"/>
            <w:right w:w="0" w:type="dxa"/>
          </w:tblCellMar>
        </w:tblPrEx>
        <w:trPr>
          <w:trHeight w:val="4091"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13</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国有土地上房屋的征收。</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旗住房和城乡建设局：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1.发布征收预公告，组织实施本行政区域内的国有土地上房屋征收与补偿工作；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2.开展拟征收范围现状调查登记（征收范围内国有土地上房屋的权属、位置、用途、面积等情况）、征询被征收人的征收意愿和开展社会稳定风险评估，拟定征收补偿安置方案；</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3.将拟定的征收补偿安置方案在政府门户网站和拟征收房屋所在的镇、社区内予以公告；</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4.作出征收决定；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5.组织测算、确定安置人员名单，与被征收户签订征收补偿安置协议；</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6.补偿安置。</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履职保障：1.人员保障；2.业务指导。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协助住房和城乡建设局做好政策宣传解释工作；</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协助做好房屋征收民意调查和产权情况摸底工作；</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协助做好房屋征收社会风险评估入户工作。</w:t>
            </w:r>
          </w:p>
        </w:tc>
      </w:tr>
      <w:tr>
        <w:tblPrEx>
          <w:shd w:val="clear" w:color="auto" w:fill="auto"/>
          <w:tblCellMar>
            <w:top w:w="0" w:type="dxa"/>
            <w:left w:w="0" w:type="dxa"/>
            <w:bottom w:w="0" w:type="dxa"/>
            <w:right w:w="0" w:type="dxa"/>
          </w:tblCellMar>
        </w:tblPrEx>
        <w:trPr>
          <w:trHeight w:val="90" w:hRule="atLeast"/>
        </w:trPr>
        <w:tc>
          <w:tcPr>
            <w:tcW w:w="1446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sz w:val="24"/>
                <w:szCs w:val="24"/>
                <w:u w:val="none"/>
              </w:rPr>
            </w:pPr>
            <w:r>
              <w:rPr>
                <w:rStyle w:val="10"/>
                <w:rFonts w:hint="eastAsia"/>
                <w:lang w:val="en-US" w:eastAsia="zh-CN" w:bidi="ar"/>
              </w:rPr>
              <w:t>三、民生服务（</w:t>
            </w:r>
            <w:r>
              <w:rPr>
                <w:rStyle w:val="8"/>
                <w:rFonts w:hint="default" w:hAnsi="宋体"/>
                <w:lang w:val="en-US" w:eastAsia="zh-CN" w:bidi="ar"/>
              </w:rPr>
              <w:t>14</w:t>
            </w:r>
            <w:r>
              <w:rPr>
                <w:rStyle w:val="10"/>
                <w:rFonts w:hint="eastAsia"/>
                <w:lang w:val="en-US" w:eastAsia="zh-CN" w:bidi="ar"/>
              </w:rPr>
              <w:t>项）</w:t>
            </w:r>
          </w:p>
        </w:tc>
      </w:tr>
      <w:tr>
        <w:tblPrEx>
          <w:shd w:val="clear" w:color="auto" w:fill="auto"/>
          <w:tblCellMar>
            <w:top w:w="0" w:type="dxa"/>
            <w:left w:w="0" w:type="dxa"/>
            <w:bottom w:w="0" w:type="dxa"/>
            <w:right w:w="0" w:type="dxa"/>
          </w:tblCellMar>
        </w:tblPrEx>
        <w:trPr>
          <w:trHeight w:val="22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4</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超领、冒领计划生育各类扶助资金、补助资金的追缴。</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旗卫生健康委员会</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旗卫生健康委员会：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1.开展调查核实，确认超领、冒领对象及金额；</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2.发现超领、冒领后，及时书面通知当事人，说明情况并要求其返还超领、冒领的资金；</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3.对拒不返还的，通过法律渠道追缴；</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4.严格审核程序，从源头防范。</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1.建立台账；</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2.提供追缴对象相关信息情况。</w:t>
            </w:r>
          </w:p>
        </w:tc>
      </w:tr>
      <w:tr>
        <w:tblPrEx>
          <w:shd w:val="clear" w:color="auto" w:fill="auto"/>
          <w:tblCellMar>
            <w:top w:w="0" w:type="dxa"/>
            <w:left w:w="0" w:type="dxa"/>
            <w:bottom w:w="0" w:type="dxa"/>
            <w:right w:w="0" w:type="dxa"/>
          </w:tblCellMar>
        </w:tblPrEx>
        <w:trPr>
          <w:trHeight w:val="2588"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15</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特殊家庭失能、半失能老人养老护理补贴的初审、公示及上报。</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旗卫生健康委员会</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旗卫生健康委员会：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负责特殊家庭失能、半失能老人资格确认及上报，资金管理和发放，归档保存等工作。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受理各嘎查村（社区）汇总审核后的申请材料；</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审核各嘎查村（社区）提交的申报材料并提出初步审批意见，对于符合政策的申报人进行公示；</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将整理好的材料及审批表提交卫生健康委员会审核；</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4.</w:t>
            </w:r>
            <w:r>
              <w:rPr>
                <w:rStyle w:val="11"/>
                <w:rFonts w:hint="eastAsia" w:ascii="仿宋_GB2312" w:hAnsi="仿宋_GB2312" w:eastAsia="仿宋_GB2312" w:cs="仿宋_GB2312"/>
                <w:sz w:val="24"/>
                <w:szCs w:val="24"/>
                <w:lang w:val="en-US" w:eastAsia="zh-CN" w:bidi="ar"/>
              </w:rPr>
              <w:t>核实好名单并录入一卡通；</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5.</w:t>
            </w:r>
            <w:r>
              <w:rPr>
                <w:rStyle w:val="11"/>
                <w:rFonts w:hint="eastAsia" w:ascii="仿宋_GB2312" w:hAnsi="仿宋_GB2312" w:eastAsia="仿宋_GB2312" w:cs="仿宋_GB2312"/>
                <w:sz w:val="24"/>
                <w:szCs w:val="24"/>
                <w:lang w:val="en-US" w:eastAsia="zh-CN" w:bidi="ar"/>
              </w:rPr>
              <w:t>动态调整信息台账。</w:t>
            </w:r>
          </w:p>
        </w:tc>
      </w:tr>
      <w:tr>
        <w:tblPrEx>
          <w:shd w:val="clear" w:color="auto" w:fill="auto"/>
          <w:tblCellMar>
            <w:top w:w="0" w:type="dxa"/>
            <w:left w:w="0" w:type="dxa"/>
            <w:bottom w:w="0" w:type="dxa"/>
            <w:right w:w="0" w:type="dxa"/>
          </w:tblCellMar>
        </w:tblPrEx>
        <w:trPr>
          <w:trHeight w:val="23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16</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协调处理辖区内拖欠农民工工资问题。</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旗人力资源和社会保障局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旗人力资源和社会保障局：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1.制定并执行劳动保障政策，严格执行劳动保障法律法规，监督用人单位依法签订劳动合同、缴纳社会保险；</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2.建立健全农民工工资支付保障制度，对工资支付情况开展日常巡查与专项检查，对上报的问题及时受理；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3.受理农民工工资拖欠投诉举报，依法开展调查取证，责令欠薪单位限期支付，对拒不支付的实施行政处罚或移送司法机关，同时加强多部门联动，开展联合执法行动。</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安排调解员进行调解，帮助双方厘清事实、分清责任，并引导双方达成调解协议；</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搜集欠薪证据，稳定农民工情绪，对于一时难以解决的欠薪问题，上报劳动监察部门；</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对于争议较大的，积极引导双方到人民法院，通过诉讼程序解决。</w:t>
            </w:r>
          </w:p>
        </w:tc>
      </w:tr>
      <w:tr>
        <w:tblPrEx>
          <w:shd w:val="clear" w:color="auto" w:fill="auto"/>
          <w:tblCellMar>
            <w:top w:w="0" w:type="dxa"/>
            <w:left w:w="0" w:type="dxa"/>
            <w:bottom w:w="0" w:type="dxa"/>
            <w:right w:w="0" w:type="dxa"/>
          </w:tblCellMar>
        </w:tblPrEx>
        <w:trPr>
          <w:trHeight w:val="4191"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17</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传染病预防监控、群防群治和其他突发公共卫生事件的应对。</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旗卫生健康委员会</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旗卫生健康委员会：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1.依据法律法规，制定传染病预防监控、公共卫生工作计划与应急预案；</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2.搭建监测网络平台，收集分析数据，判定异常并发布预警；</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3.筹备医疗物资，组织专业队伍，协调各方力量；</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4.对医疗机构等进行技术指导，监督防控措施落实；</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5.开展应急知识宣传教育；</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6.评估工作效果，总结经验教训，完善工作机制；</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7.承担传染病监测、预测、流行病学调查、疫情报告以及其他预防、控制工作。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履职保障：1.政策支持；2.业务培训；3.资金保障；4.专业人员保障。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宣传突发公共卫生事件应急知识；</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部署工作任务，发动群众参与；</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排查辖区人员健康状况，发现辖区疑似疫情，及时上报卫生健康委员会；</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4.</w:t>
            </w:r>
            <w:r>
              <w:rPr>
                <w:rStyle w:val="11"/>
                <w:rFonts w:hint="eastAsia" w:ascii="仿宋_GB2312" w:hAnsi="仿宋_GB2312" w:eastAsia="仿宋_GB2312" w:cs="仿宋_GB2312"/>
                <w:sz w:val="24"/>
                <w:szCs w:val="24"/>
                <w:lang w:val="en-US" w:eastAsia="zh-CN" w:bidi="ar"/>
              </w:rPr>
              <w:t>执行防控措施，如隔离、消杀、协助疫苗接种；</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5.</w:t>
            </w:r>
            <w:r>
              <w:rPr>
                <w:rStyle w:val="11"/>
                <w:rFonts w:hint="eastAsia" w:ascii="仿宋_GB2312" w:hAnsi="仿宋_GB2312" w:eastAsia="仿宋_GB2312" w:cs="仿宋_GB2312"/>
                <w:sz w:val="24"/>
                <w:szCs w:val="24"/>
                <w:lang w:val="en-US" w:eastAsia="zh-CN" w:bidi="ar"/>
              </w:rPr>
              <w:t>向上级反馈工作进展与问题，协助检查评估；</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6.</w:t>
            </w:r>
            <w:r>
              <w:rPr>
                <w:rStyle w:val="11"/>
                <w:rFonts w:hint="eastAsia" w:ascii="仿宋_GB2312" w:hAnsi="仿宋_GB2312" w:eastAsia="仿宋_GB2312" w:cs="仿宋_GB2312"/>
                <w:sz w:val="24"/>
                <w:szCs w:val="24"/>
                <w:lang w:val="en-US" w:eastAsia="zh-CN" w:bidi="ar"/>
              </w:rPr>
              <w:t>积极参加上级部门组织的教育培训活动。</w:t>
            </w:r>
          </w:p>
        </w:tc>
      </w:tr>
      <w:tr>
        <w:tblPrEx>
          <w:shd w:val="clear" w:color="auto" w:fill="auto"/>
          <w:tblCellMar>
            <w:top w:w="0" w:type="dxa"/>
            <w:left w:w="0" w:type="dxa"/>
            <w:bottom w:w="0" w:type="dxa"/>
            <w:right w:w="0" w:type="dxa"/>
          </w:tblCellMar>
        </w:tblPrEx>
        <w:trPr>
          <w:trHeight w:val="1995"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18</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病媒生物防制工作。</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旗卫生健康委员会</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旗卫生健康委员会：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1.负责辖区病媒生物监测及数据的收集；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2.通过合理防制措施开展全旗病媒生物防制工作，将病媒生物密度控制在较低水平。</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履职保障：1.政策支持；2.业务培训。</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进行病媒生物宣传；</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张贴病媒生物标识；</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发放鼠药，粘鼠贴，蟑螂药，粘蟑螂贴，毒饵站。</w:t>
            </w:r>
          </w:p>
        </w:tc>
      </w:tr>
      <w:tr>
        <w:tblPrEx>
          <w:shd w:val="clear" w:color="auto" w:fill="auto"/>
          <w:tblCellMar>
            <w:top w:w="0" w:type="dxa"/>
            <w:left w:w="0" w:type="dxa"/>
            <w:bottom w:w="0" w:type="dxa"/>
            <w:right w:w="0" w:type="dxa"/>
          </w:tblCellMar>
        </w:tblPrEx>
        <w:trPr>
          <w:trHeight w:val="2594"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19</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开展鼠疫疫情监测和保护性灭鼠灭蚤工作。</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旗卫生健康委员会</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旗卫生健康委员会：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1.对上报的信息进行调查核实处置；</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2.对病死野生动物进行检疫；</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3.开展防灭鼠技术指导；</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4.发放鼠疫防控物资。</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履职保障：1.业务指导；2.资金物资保障。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设立哨点户；</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发放鼠疫防控物资包；</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上报病死野生动物信息；</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4.</w:t>
            </w:r>
            <w:r>
              <w:rPr>
                <w:rStyle w:val="11"/>
                <w:rFonts w:hint="eastAsia" w:ascii="仿宋_GB2312" w:hAnsi="仿宋_GB2312" w:eastAsia="仿宋_GB2312" w:cs="仿宋_GB2312"/>
                <w:sz w:val="24"/>
                <w:szCs w:val="24"/>
                <w:lang w:val="en-US" w:eastAsia="zh-CN" w:bidi="ar"/>
              </w:rPr>
              <w:t>配合做好灭鼠灭蚤其他工作。</w:t>
            </w:r>
          </w:p>
        </w:tc>
      </w:tr>
      <w:tr>
        <w:tblPrEx>
          <w:shd w:val="clear" w:color="auto" w:fill="auto"/>
          <w:tblCellMar>
            <w:top w:w="0" w:type="dxa"/>
            <w:left w:w="0" w:type="dxa"/>
            <w:bottom w:w="0" w:type="dxa"/>
            <w:right w:w="0" w:type="dxa"/>
          </w:tblCellMar>
        </w:tblPrEx>
        <w:trPr>
          <w:trHeight w:val="3788"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适老化改造工作。</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旗民政局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旗民政局：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1.宣传老年人家庭适老化改造，积极引导开展适合老年人生理特点及安全需要的设施改造和老年用品配置，满足老年人生活起居需求；</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2.审核评估实施对象申请、确定拟改造实施对象名单，开展入户需求评估，改造过程管理，组织逐户实地竣工验收等；</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3.加强对工程质量的监管；</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4.严格落实适老化改造与家庭养老（照护服务）床位建设同步申报、同步筛选、同步评估、同步建设、同步验收“五同步”工作要求，确保两项工作统筹推进。</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履职保障：1.政策支持；2.业务培训；3.资金保障。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统计上报嘎查村（社区）符合条件的老年人；</w:t>
            </w:r>
            <w:r>
              <w:rPr>
                <w:rStyle w:val="12"/>
                <w:rFonts w:hint="eastAsia" w:ascii="仿宋_GB2312" w:hAnsi="仿宋_GB2312" w:eastAsia="仿宋_GB2312" w:cs="仿宋_GB2312"/>
                <w:sz w:val="24"/>
                <w:szCs w:val="24"/>
                <w:lang w:val="en-US" w:eastAsia="zh-CN" w:bidi="ar"/>
              </w:rPr>
              <w:t xml:space="preserve">  </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协助民政局和第三方入户核实情况。</w:t>
            </w:r>
          </w:p>
        </w:tc>
      </w:tr>
      <w:tr>
        <w:tblPrEx>
          <w:shd w:val="clear" w:color="auto" w:fill="auto"/>
          <w:tblCellMar>
            <w:top w:w="0" w:type="dxa"/>
            <w:left w:w="0" w:type="dxa"/>
            <w:bottom w:w="0" w:type="dxa"/>
            <w:right w:w="0" w:type="dxa"/>
          </w:tblCellMar>
        </w:tblPrEx>
        <w:trPr>
          <w:trHeight w:val="20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低保家庭异地核查。</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旗民政局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旗民政局：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1.联系现居住地，向居住地发函；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2.线上核查；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3.接收回函；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4.将结果反馈到镇。</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履职保障：1.政策支持；2.业务指导。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提供低保家庭异地核查名单；</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根据反馈结果核算收入；</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配合民政局做好在本辖区居住的异地低保家庭核查工作。</w:t>
            </w:r>
          </w:p>
        </w:tc>
      </w:tr>
      <w:tr>
        <w:tblPrEx>
          <w:shd w:val="clear" w:color="auto" w:fill="auto"/>
          <w:tblCellMar>
            <w:top w:w="0" w:type="dxa"/>
            <w:left w:w="0" w:type="dxa"/>
            <w:bottom w:w="0" w:type="dxa"/>
            <w:right w:w="0" w:type="dxa"/>
          </w:tblCellMar>
        </w:tblPrEx>
        <w:trPr>
          <w:trHeight w:val="9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2</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开展公益助残工作。</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旗残疾人联合会</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旗残疾人联合会：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1.根据地区实际，建立和完善社会各界为残疾人捐助和服务的渠道；</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2.制定相关政策鼓励和支持发展全旗残疾人慈善事业；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3.组织开展志愿者助残等公益活动。</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履职保障：1.政策支持；2.业务指导。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配合开展志愿者助残活动；</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配合完善社会各界为残疾人捐助和服务的渠道。</w:t>
            </w:r>
          </w:p>
        </w:tc>
      </w:tr>
      <w:tr>
        <w:tblPrEx>
          <w:shd w:val="clear" w:color="auto" w:fill="auto"/>
          <w:tblCellMar>
            <w:top w:w="0" w:type="dxa"/>
            <w:left w:w="0" w:type="dxa"/>
            <w:bottom w:w="0" w:type="dxa"/>
            <w:right w:w="0" w:type="dxa"/>
          </w:tblCellMar>
        </w:tblPrEx>
        <w:trPr>
          <w:trHeight w:val="3583"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3</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开展残疾人康复就业工作。</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旗残疾人联合会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旗人力资源和社会保障局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旗残疾人联合会：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1.申请残疾人精准康复服务项目等政策支持；</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2.联合公益组织、企业捐赠康复设备，或引入专业康复团队驻点服务；</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3.推动企业按比例雇佣残疾人，开发公益性岗位。</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旗人力资源和社会保障局：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1.对接本地企业需求，开展定向技能培训，支持残疾人自主创业，组织手工制作、来料加工等居家就业项目，解决行动不便者就业问题；</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2.监督企业落实同工同酬，协调处理劳动纠纷，确保残疾人合法权益。</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履职保障：1.政策支持；2.业务指导。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收集残疾人基本信息；</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分析研判就业方向；</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组织残疾人参加职业技能培训。</w:t>
            </w:r>
          </w:p>
        </w:tc>
      </w:tr>
      <w:tr>
        <w:tblPrEx>
          <w:shd w:val="clear" w:color="auto" w:fill="auto"/>
          <w:tblCellMar>
            <w:top w:w="0" w:type="dxa"/>
            <w:left w:w="0" w:type="dxa"/>
            <w:bottom w:w="0" w:type="dxa"/>
            <w:right w:w="0" w:type="dxa"/>
          </w:tblCellMar>
        </w:tblPrEx>
        <w:trPr>
          <w:trHeight w:val="2037"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4</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违建墓地、散埋乱葬整治。</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旗民政局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旗民政局：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1.负责汇总统计各镇违建墓地情况；</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2.调查核实并发出整治通知；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3.由民政局牵头，会同旗自然资源局、林业和草原局开展整治工作。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履职保障：1.业务指导；2.经费保障。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积极宣传引导，对于新增逝者，积极引导其家属将其安葬在公益性墓地，尽量避免违建发生；已有违建墓地、散埋乱葬的引导迁移至公墓；</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排查汇总上报本辖区内违建墓地、散埋乱葬情况。</w:t>
            </w:r>
          </w:p>
        </w:tc>
      </w:tr>
      <w:tr>
        <w:tblPrEx>
          <w:shd w:val="clear" w:color="auto" w:fill="auto"/>
          <w:tblCellMar>
            <w:top w:w="0" w:type="dxa"/>
            <w:left w:w="0" w:type="dxa"/>
            <w:bottom w:w="0" w:type="dxa"/>
            <w:right w:w="0" w:type="dxa"/>
          </w:tblCellMar>
        </w:tblPrEx>
        <w:trPr>
          <w:trHeight w:val="16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25</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引导辖区内参与社会工作者考试人员的报名及考前培训。</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旗委社工部</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旗委社工部：</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1.宣传社会工作未来就业前景；</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2.组织考试培训；</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3.统计报考人员基础信息台账。</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履职保障：1.政策保障；2.业务培训。</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引导辖区人员报考社会工作者职业水平考试；</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配合社工部组织报考人员参加考前培训；</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统计上报报考人员基础信息台账。</w:t>
            </w:r>
          </w:p>
        </w:tc>
      </w:tr>
      <w:tr>
        <w:tblPrEx>
          <w:shd w:val="clear" w:color="auto" w:fill="auto"/>
          <w:tblCellMar>
            <w:top w:w="0" w:type="dxa"/>
            <w:left w:w="0" w:type="dxa"/>
            <w:bottom w:w="0" w:type="dxa"/>
            <w:right w:w="0" w:type="dxa"/>
          </w:tblCellMar>
        </w:tblPrEx>
        <w:trPr>
          <w:trHeight w:val="2357"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26</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流动商贩的管理。</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旗市场监督管理局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旗市场监督管理局：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1.做好食品小作坊、小餐饮店、小食杂店和食品摊贩的食品安全相关监督管理工作；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2.划定食品摊贩经营区域、确定经营时段，并向社会公布；</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3.对食品摊贩实施备案管理；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4.对占道经营、乱摆乱卖的流动摊贩进行文明劝导、依法执法。</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履职保障：1.政策保障；2.业务培训。</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协助市场监督管理局做好食品小作坊、小餐饮店、小食杂店和食品摊贩的食品安全相关监督管理工作；</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会同市场监督管理局划定食品摊贩经营区域、确定经营时段，并向社会公布。</w:t>
            </w:r>
          </w:p>
        </w:tc>
      </w:tr>
      <w:tr>
        <w:tblPrEx>
          <w:shd w:val="clear" w:color="auto" w:fill="auto"/>
          <w:tblCellMar>
            <w:top w:w="0" w:type="dxa"/>
            <w:left w:w="0" w:type="dxa"/>
            <w:bottom w:w="0" w:type="dxa"/>
            <w:right w:w="0" w:type="dxa"/>
          </w:tblCellMar>
        </w:tblPrEx>
        <w:trPr>
          <w:trHeight w:val="2087"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27</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做好辖区内零散烈士纪念设施的巡查保护工作。</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旗退役军人事务局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旗退役军人事务局：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1.定期对辖区内烈士陵园，烈士纪念碑等零散烈士纪念设施进行巡查；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2.对镇上报和本级巡查发现的破损情况进行修缮维护。</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履职保障：1.业务培训；2.资金保障。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Style w:val="13"/>
                <w:rFonts w:hint="eastAsia" w:ascii="仿宋_GB2312" w:hAnsi="仿宋_GB2312" w:eastAsia="仿宋_GB2312" w:cs="仿宋_GB2312"/>
                <w:sz w:val="24"/>
                <w:szCs w:val="24"/>
                <w:lang w:val="en-US" w:eastAsia="zh-CN" w:bidi="ar"/>
              </w:rPr>
              <w:t>1.</w:t>
            </w:r>
            <w:r>
              <w:rPr>
                <w:rStyle w:val="14"/>
                <w:rFonts w:hint="eastAsia" w:ascii="仿宋_GB2312" w:hAnsi="仿宋_GB2312" w:eastAsia="仿宋_GB2312" w:cs="仿宋_GB2312"/>
                <w:sz w:val="24"/>
                <w:szCs w:val="24"/>
                <w:lang w:val="en-US" w:eastAsia="zh-CN" w:bidi="ar"/>
              </w:rPr>
              <w:t>对辖区内烈士陵园，烈士纪念碑等零散烈士纪念设施开展巡查工作；</w:t>
            </w:r>
            <w:r>
              <w:rPr>
                <w:rStyle w:val="13"/>
                <w:rFonts w:hint="eastAsia" w:ascii="仿宋_GB2312" w:hAnsi="仿宋_GB2312" w:eastAsia="仿宋_GB2312" w:cs="仿宋_GB2312"/>
                <w:sz w:val="24"/>
                <w:szCs w:val="24"/>
                <w:lang w:val="en-US" w:eastAsia="zh-CN" w:bidi="ar"/>
              </w:rPr>
              <w:br w:type="textWrapping"/>
            </w:r>
            <w:r>
              <w:rPr>
                <w:rStyle w:val="13"/>
                <w:rFonts w:hint="eastAsia" w:ascii="仿宋_GB2312" w:hAnsi="仿宋_GB2312" w:eastAsia="仿宋_GB2312" w:cs="仿宋_GB2312"/>
                <w:sz w:val="24"/>
                <w:szCs w:val="24"/>
                <w:lang w:val="en-US" w:eastAsia="zh-CN" w:bidi="ar"/>
              </w:rPr>
              <w:t>2.</w:t>
            </w:r>
            <w:r>
              <w:rPr>
                <w:rStyle w:val="14"/>
                <w:rFonts w:hint="eastAsia" w:ascii="仿宋_GB2312" w:hAnsi="仿宋_GB2312" w:eastAsia="仿宋_GB2312" w:cs="仿宋_GB2312"/>
                <w:sz w:val="24"/>
                <w:szCs w:val="24"/>
                <w:lang w:val="en-US" w:eastAsia="zh-CN" w:bidi="ar"/>
              </w:rPr>
              <w:t>对巡查发现的破损情况上报退役军人事务局。</w:t>
            </w:r>
          </w:p>
        </w:tc>
      </w:tr>
      <w:tr>
        <w:tblPrEx>
          <w:shd w:val="clear" w:color="auto" w:fill="auto"/>
          <w:tblCellMar>
            <w:top w:w="0" w:type="dxa"/>
            <w:left w:w="0" w:type="dxa"/>
            <w:bottom w:w="0" w:type="dxa"/>
            <w:right w:w="0" w:type="dxa"/>
          </w:tblCellMar>
        </w:tblPrEx>
        <w:trPr>
          <w:trHeight w:val="736" w:hRule="atLeast"/>
        </w:trPr>
        <w:tc>
          <w:tcPr>
            <w:tcW w:w="1446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Style w:val="10"/>
                <w:rFonts w:hint="eastAsia"/>
                <w:lang w:val="en-US" w:eastAsia="zh-CN" w:bidi="ar"/>
              </w:rPr>
              <w:t>四、平安法治（</w:t>
            </w:r>
            <w:r>
              <w:rPr>
                <w:rStyle w:val="8"/>
                <w:rFonts w:hint="default" w:hAnsi="宋体"/>
                <w:lang w:val="en-US" w:eastAsia="zh-CN" w:bidi="ar"/>
              </w:rPr>
              <w:t>2</w:t>
            </w:r>
            <w:r>
              <w:rPr>
                <w:rStyle w:val="8"/>
                <w:rFonts w:hint="eastAsia" w:hAnsi="宋体"/>
                <w:lang w:val="en-US" w:eastAsia="zh-CN" w:bidi="ar"/>
              </w:rPr>
              <w:t>2</w:t>
            </w:r>
            <w:r>
              <w:rPr>
                <w:rStyle w:val="10"/>
                <w:rFonts w:hint="eastAsia"/>
                <w:lang w:val="en-US" w:eastAsia="zh-CN" w:bidi="ar"/>
              </w:rPr>
              <w:t>项）</w:t>
            </w:r>
          </w:p>
        </w:tc>
      </w:tr>
      <w:tr>
        <w:tblPrEx>
          <w:shd w:val="clear" w:color="auto" w:fill="auto"/>
          <w:tblCellMar>
            <w:top w:w="0" w:type="dxa"/>
            <w:left w:w="0" w:type="dxa"/>
            <w:bottom w:w="0" w:type="dxa"/>
            <w:right w:w="0" w:type="dxa"/>
          </w:tblCellMar>
        </w:tblPrEx>
        <w:trPr>
          <w:trHeight w:val="2105"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28</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禁种铲毒。</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旗公安局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旗公安局：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1.组织培训学习，提高民众辨别毒品种植物能力；</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2.查处违法行为；</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3.对上报情况进行核实，对涉毒违法犯罪活动进行立案侦查，抓捕嫌疑人，铲除毒品原植物。</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履职保障：1.资金保障；2.业务指导。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开展禁毒宣传活动；</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组织人员落实毒品原植物踏查，对非法种植毒品原植物进行摸排上报；</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发现疑似毒品种植物及时上报公安部门。</w:t>
            </w:r>
          </w:p>
        </w:tc>
      </w:tr>
      <w:tr>
        <w:tblPrEx>
          <w:shd w:val="clear" w:color="auto" w:fill="auto"/>
          <w:tblCellMar>
            <w:top w:w="0" w:type="dxa"/>
            <w:left w:w="0" w:type="dxa"/>
            <w:bottom w:w="0" w:type="dxa"/>
            <w:right w:w="0" w:type="dxa"/>
          </w:tblCellMar>
        </w:tblPrEx>
        <w:trPr>
          <w:trHeight w:val="2015"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29</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常态化推进扫黑除恶。</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旗委政法委</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旗委政法委：</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1.抓好有组织犯罪预防和治理工作；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2.全面摸排黑恶势力线索，核查办理上级部门转办的线索；</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3.组织各相关部门铲除黑恶势力。</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对照工作任务，开展政策法规宣传、线索摸排收集上报等工作。</w:t>
            </w:r>
          </w:p>
        </w:tc>
      </w:tr>
      <w:tr>
        <w:tblPrEx>
          <w:shd w:val="clear" w:color="auto" w:fill="auto"/>
          <w:tblCellMar>
            <w:top w:w="0" w:type="dxa"/>
            <w:left w:w="0" w:type="dxa"/>
            <w:bottom w:w="0" w:type="dxa"/>
            <w:right w:w="0" w:type="dxa"/>
          </w:tblCellMar>
        </w:tblPrEx>
        <w:trPr>
          <w:trHeight w:val="2857"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推进“雪亮工程”项目建设。</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旗公安局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旗公安局：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1.建设覆盖辖区的社会治安视频监控系统，对社会治安状况实时录像和过程重现，图像记录和存储；</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2.将视频监控与巡逻防控、应急处置有机结合，以聚居点为监控中心，重点道路卡口为网络，及时发现、制止和预防违法犯罪行为，增强社会治安防控能力；</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3.科学布点，最大限度地提高监控覆盖面，切实减少盲区和死角。</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履职保障：经费保障。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做好</w:t>
            </w:r>
            <w:r>
              <w:rPr>
                <w:rStyle w:val="12"/>
                <w:rFonts w:hint="eastAsia" w:ascii="仿宋_GB2312" w:hAnsi="仿宋_GB2312" w:eastAsia="仿宋_GB2312" w:cs="仿宋_GB2312"/>
                <w:sz w:val="24"/>
                <w:szCs w:val="24"/>
                <w:lang w:val="en-US" w:eastAsia="zh-CN" w:bidi="ar"/>
              </w:rPr>
              <w:t>“</w:t>
            </w:r>
            <w:r>
              <w:rPr>
                <w:rStyle w:val="11"/>
                <w:rFonts w:hint="eastAsia" w:ascii="仿宋_GB2312" w:hAnsi="仿宋_GB2312" w:eastAsia="仿宋_GB2312" w:cs="仿宋_GB2312"/>
                <w:sz w:val="24"/>
                <w:szCs w:val="24"/>
                <w:lang w:val="en-US" w:eastAsia="zh-CN" w:bidi="ar"/>
              </w:rPr>
              <w:t>雪亮工程</w:t>
            </w:r>
            <w:r>
              <w:rPr>
                <w:rStyle w:val="12"/>
                <w:rFonts w:hint="eastAsia" w:ascii="仿宋_GB2312" w:hAnsi="仿宋_GB2312" w:eastAsia="仿宋_GB2312" w:cs="仿宋_GB2312"/>
                <w:sz w:val="24"/>
                <w:szCs w:val="24"/>
                <w:lang w:val="en-US" w:eastAsia="zh-CN" w:bidi="ar"/>
              </w:rPr>
              <w:t>”</w:t>
            </w:r>
            <w:r>
              <w:rPr>
                <w:rStyle w:val="11"/>
                <w:rFonts w:hint="eastAsia" w:ascii="仿宋_GB2312" w:hAnsi="仿宋_GB2312" w:eastAsia="仿宋_GB2312" w:cs="仿宋_GB2312"/>
                <w:sz w:val="24"/>
                <w:szCs w:val="24"/>
                <w:lang w:val="en-US" w:eastAsia="zh-CN" w:bidi="ar"/>
              </w:rPr>
              <w:t>项目宣传，提高群众知晓度；</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提供本地的人口分布、治安状况等信息，协助规划摄像头位置；</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协调解决可能出现的矛盾纠纷。</w:t>
            </w:r>
          </w:p>
        </w:tc>
      </w:tr>
      <w:tr>
        <w:tblPrEx>
          <w:shd w:val="clear" w:color="auto" w:fill="auto"/>
          <w:tblCellMar>
            <w:top w:w="0" w:type="dxa"/>
            <w:left w:w="0" w:type="dxa"/>
            <w:bottom w:w="0" w:type="dxa"/>
            <w:right w:w="0" w:type="dxa"/>
          </w:tblCellMar>
        </w:tblPrEx>
        <w:trPr>
          <w:trHeight w:val="2814"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培养“法律明白人”“法治带头人”“法治副村长”。</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旗司法局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旗司法局：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1.对“法律明白人”“法治带头人”“法治副村长”进行任前培训，结合拟承担的主要职责，开展法律知识、法治实践能力等方面的培训，并组织上岗考核；</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2.经考核合格的，正式确定为“法律明白人”“法治带头人”“法治副村长”，颁发证书和徽章，并登记造册、建档立卡。</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履职保障：1.业务指导；2.业务培训。</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1.指导各嘎查村村民自荐或者村“两委”推荐，拟任“法律明白人”“法治带头人”“法治副村长”；</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2.对经司法局审核合格的“法律明白人”“法治带头人”“法治副村长”进行公示。</w:t>
            </w:r>
          </w:p>
        </w:tc>
      </w:tr>
      <w:tr>
        <w:tblPrEx>
          <w:shd w:val="clear" w:color="auto" w:fill="auto"/>
          <w:tblCellMar>
            <w:top w:w="0" w:type="dxa"/>
            <w:left w:w="0" w:type="dxa"/>
            <w:bottom w:w="0" w:type="dxa"/>
            <w:right w:w="0" w:type="dxa"/>
          </w:tblCellMar>
        </w:tblPrEx>
        <w:trPr>
          <w:trHeight w:val="4279"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2</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社区戒毒、社区康复工作。</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旗公安局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旗公安局：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1.对吸毒人员进行登记，责令吸毒成瘾人员接受社区戒毒；</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2.出具责令社区戒毒决定书，送达本人及其家属，并通知本人户籍所在地或者现居住地镇人民政府；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3.对涉嫌吸毒的人员进行必要的检测，对拒绝接受检测的，可以强制检测；</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4.责令解除强制隔离戒毒的人员，接受不超过3年的社区康复；</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5.出具解除社区康复通知书送达社区康复人员本人及其家属，并在7日内通知社区康复执行地镇人民政府。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社区戒毒人员报到后，指导社区与其签订社区戒毒协议；</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制定社区戒毒工作计划，督促、指导各相关人员按照社区戒毒协议落实社区戒毒措施；</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在社区康复人员报到后及时指导社区与其签订社区康复协议；</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4.</w:t>
            </w:r>
            <w:r>
              <w:rPr>
                <w:rStyle w:val="11"/>
                <w:rFonts w:hint="eastAsia" w:ascii="仿宋_GB2312" w:hAnsi="仿宋_GB2312" w:eastAsia="仿宋_GB2312" w:cs="仿宋_GB2312"/>
                <w:sz w:val="24"/>
                <w:szCs w:val="24"/>
                <w:lang w:val="en-US" w:eastAsia="zh-CN" w:bidi="ar"/>
              </w:rPr>
              <w:t>确定负责社区康复的工作机构，指导其提供服务。</w:t>
            </w:r>
          </w:p>
        </w:tc>
      </w:tr>
      <w:tr>
        <w:tblPrEx>
          <w:shd w:val="clear" w:color="auto" w:fill="auto"/>
          <w:tblCellMar>
            <w:top w:w="0" w:type="dxa"/>
            <w:left w:w="0" w:type="dxa"/>
            <w:bottom w:w="0" w:type="dxa"/>
            <w:right w:w="0" w:type="dxa"/>
          </w:tblCellMar>
        </w:tblPrEx>
        <w:trPr>
          <w:trHeight w:val="2407"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3</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社区矫正工作。</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旗司法局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旗司法局：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1.开展适用社区矫正的调查评估；</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2.办理社区矫正手续，针对镇上报线索进行核查；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3.组织和实施对社区矫正对象的监督管理、教育帮扶、奖惩考核等事项。</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开展社区矫正宣传工作；</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对社区矫正人员进行动态摸排、线索上报；</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协助调查评估拟适用社区矫正的人员，提供信息和意见；</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4.</w:t>
            </w:r>
            <w:r>
              <w:rPr>
                <w:rStyle w:val="11"/>
                <w:rFonts w:hint="eastAsia" w:ascii="仿宋_GB2312" w:hAnsi="仿宋_GB2312" w:eastAsia="仿宋_GB2312" w:cs="仿宋_GB2312"/>
                <w:sz w:val="24"/>
                <w:szCs w:val="24"/>
                <w:lang w:val="en-US" w:eastAsia="zh-CN" w:bidi="ar"/>
              </w:rPr>
              <w:t>定期上门走访，协助开展社区矫正对象的教育疏导帮扶工作。</w:t>
            </w:r>
          </w:p>
        </w:tc>
      </w:tr>
      <w:tr>
        <w:tblPrEx>
          <w:shd w:val="clear" w:color="auto" w:fill="auto"/>
          <w:tblCellMar>
            <w:top w:w="0" w:type="dxa"/>
            <w:left w:w="0" w:type="dxa"/>
            <w:bottom w:w="0" w:type="dxa"/>
            <w:right w:w="0" w:type="dxa"/>
          </w:tblCellMar>
        </w:tblPrEx>
        <w:trPr>
          <w:trHeight w:val="5804"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4</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流动人口管理服务。</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旗公安局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旗教育体育局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旗人力资源和社会保障局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旗卫生健康委员会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旗民政局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旗公安局：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1.负责流动人口居住登记、居住证办理；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2.开展流动人口信息采集、治安隐患排查。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旗教育体育局：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统筹流动人口随迁子女义务教育入学，推动公办学校吸纳符合条件的随迁子女。</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旗住房和城乡建设局：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城市规划区内国有土地上的商品房屋租赁的监督管理以及保障性住房使用的监督管理。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旗民政局：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对符合条件的流动人口提供临时救助，引导社会组织参与流动人口服务。</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旗人力资源和社会保障局：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提供职业介绍、技能培训，监督劳动合同、工资支付等。</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旗卫生健康委员会：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提供基本公共卫生服务。</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履职保障：1.政策支持；2.业务培训。</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常态化协助开展流动人口信息采集工作；</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组织开展户口管理相关的法律法规和政策规定的宣传教育；</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指导嘎查村村民委员会、社区居民委员会做好流动人口管理服务工作。</w:t>
            </w:r>
          </w:p>
        </w:tc>
      </w:tr>
      <w:tr>
        <w:tblPrEx>
          <w:shd w:val="clear" w:color="auto" w:fill="auto"/>
          <w:tblCellMar>
            <w:top w:w="0" w:type="dxa"/>
            <w:left w:w="0" w:type="dxa"/>
            <w:bottom w:w="0" w:type="dxa"/>
            <w:right w:w="0" w:type="dxa"/>
          </w:tblCellMar>
        </w:tblPrEx>
        <w:trPr>
          <w:trHeight w:val="2357"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35</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刑满释放人员的安置帮教工作。</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旗司法局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旗司法局：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1.接受和登记刑满释放人员；</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2.对安置帮教对象进行风险评估；</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3.做好救助对象的法治宣传和思想教育工作。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履职保障：1.政策支持；2.业务指导。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定期走访、回访掌握安置帮教对象的信息；</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协调民政部门为无家可归或困难对象提供临时住所；</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协调民政、人社等部门落实低保、临时救助、医疗保障等政策，解决生活困难。</w:t>
            </w:r>
          </w:p>
        </w:tc>
      </w:tr>
      <w:tr>
        <w:tblPrEx>
          <w:shd w:val="clear" w:color="auto" w:fill="auto"/>
          <w:tblCellMar>
            <w:top w:w="0" w:type="dxa"/>
            <w:left w:w="0" w:type="dxa"/>
            <w:bottom w:w="0" w:type="dxa"/>
            <w:right w:w="0" w:type="dxa"/>
          </w:tblCellMar>
        </w:tblPrEx>
        <w:trPr>
          <w:trHeight w:val="9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36</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事发地、现居住地不属于本辖区的“三跨三分离”信访人员的稳控。</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旗信访局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旗信访局：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1.因信访事项引发的信访人困难帮扶；</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2.协调常住地和户籍地事权部门（单位），做好沟通工作。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配合做好信访人思想疏导和释法明理；</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配合事发地做好信访人困难帮扶工作。</w:t>
            </w:r>
          </w:p>
        </w:tc>
      </w:tr>
      <w:tr>
        <w:tblPrEx>
          <w:shd w:val="clear" w:color="auto" w:fill="auto"/>
          <w:tblCellMar>
            <w:top w:w="0" w:type="dxa"/>
            <w:left w:w="0" w:type="dxa"/>
            <w:bottom w:w="0" w:type="dxa"/>
            <w:right w:w="0" w:type="dxa"/>
          </w:tblCellMar>
        </w:tblPrEx>
        <w:trPr>
          <w:trHeight w:val="2511"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37</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组织开展安全事故应急救援预案演练。</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旗应急管理局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旗应急管理局：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1.指导突发事件应急预案体系建设，综合协调应急预案衔接工作，增强有关应急预案的衔接性和时效性；</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2.指导各镇及社会应急救援力量建设，拟订全旗应急救援队伍管理保障办法并组织实施；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3.承担应急预案演练的组织实施和指导监督工作。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履职保障：1.业务培训；2.技术指导。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制定应急演练方案；</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协调应急演练人员场地；</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开展演练；</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4.</w:t>
            </w:r>
            <w:r>
              <w:rPr>
                <w:rStyle w:val="11"/>
                <w:rFonts w:hint="eastAsia" w:ascii="仿宋_GB2312" w:hAnsi="仿宋_GB2312" w:eastAsia="仿宋_GB2312" w:cs="仿宋_GB2312"/>
                <w:sz w:val="24"/>
                <w:szCs w:val="24"/>
                <w:lang w:val="en-US" w:eastAsia="zh-CN" w:bidi="ar"/>
              </w:rPr>
              <w:t>总结经验。</w:t>
            </w:r>
          </w:p>
        </w:tc>
      </w:tr>
      <w:tr>
        <w:tblPrEx>
          <w:shd w:val="clear" w:color="auto" w:fill="auto"/>
          <w:tblCellMar>
            <w:top w:w="0" w:type="dxa"/>
            <w:left w:w="0" w:type="dxa"/>
            <w:bottom w:w="0" w:type="dxa"/>
            <w:right w:w="0" w:type="dxa"/>
          </w:tblCellMar>
        </w:tblPrEx>
        <w:trPr>
          <w:trHeight w:val="2728"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38</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依法履行安全生产监督管理职责，对辖区内生产经营单位安全生产状况进行监督检查，对安全生产事故进行应急处置和调查。</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旗应急管理局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旗消防救援大队</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旗发展和改革委员会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旗民族事务委员会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旗宗教事务局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旗公安局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旗民政局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旗财政局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旗交通运输局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旗文化和旅游局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旗市场监督管理局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旗能源局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旗代建中心</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旗新闻出版广电局</w:t>
            </w:r>
          </w:p>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旗教育体育局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旗工信和科技局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spacing w:val="-20"/>
                <w:w w:val="100"/>
                <w:kern w:val="0"/>
                <w:sz w:val="24"/>
                <w:szCs w:val="24"/>
                <w:u w:val="none"/>
                <w:lang w:val="en-US" w:eastAsia="zh-CN" w:bidi="ar"/>
              </w:rPr>
              <w:t>市生态环境局鄂托克前旗分局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旗卫生健康委员会</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旗应急管理局：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制定监管范围内安全生产年度监督检查计划，按照计划对生产经营单位进行检查，督促其消除重大事故隐患。对涉及安全生产的事项进行审查批准或验收时，严格依照相关标准和程序，确保生产经营单位具备安全生产条件；依法开展行政执法工作，对发现的重大事故隐患，责令生产经营单位立即排除，在隐患排除前或排除过程中无法保证安全的，责令其撤出作业人员、停产停业或停止使用相关设施设备。对未依法取得安全生产许可证等擅自进行煤矿生产的，应当依法查处；</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2.负责组织旗人民政府认为有必要调查处理的生产安全事故调查处理工作（煤矿和特种设备事故除外），和应急处置工作。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旗消防救援大队：</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负责火灾事故调查处理和生产安全事故的应急救援工作。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旗发展和改革委员会：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负责参与粮食、药品及救灾物资收储、轮换、调运和承储单位发生的生产安全事故调查和应急处置工作。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旗民族事务委员会：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负责参与民族事务大中型活动中发生的生产安全事故调查和应急处置工作。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旗宗教事务局：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负责参与宗教事务活动场所和培训基地发生的生产安全事故调查和应急处置工作。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1.按照职责对辖区内生产经营单位安全生产状况进行监督检查；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2.配合相关部门定期开展重点检查，着重开展“九小场所”、农家乐、经营性自建房等风险隐患排查，对检查发现的问题督促整改；</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3.对拒不整改的问题上报并配合上级相关部门督促整改；</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4.安全生产事故发生时第一时间赶赴现场进行人员疏散、物资调配和群众情绪安抚等工作，并及时上报相关情况；</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5.成立现场临时指挥部，设立警戒区，疏散周边群众，防止次生灾害发生，同时做好舆情防控；</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6.根据实际情况，开展突发事件先期处置工作，避免或防止事态进一步扩大；</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7.旗突发事件应急指挥部到达现场，将指挥权交由旗突发事件应急指挥部；</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8.协助进行事故调查和善后处置；</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9.落实生产安全事故调查报告中涉及本镇的相关防范和整改要求，并对事故发生单位落实防范和整改措施的情况进行监督检查。</w:t>
            </w:r>
          </w:p>
        </w:tc>
      </w:tr>
      <w:tr>
        <w:tblPrEx>
          <w:tblCellMar>
            <w:top w:w="0" w:type="dxa"/>
            <w:left w:w="0" w:type="dxa"/>
            <w:bottom w:w="0" w:type="dxa"/>
            <w:right w:w="0" w:type="dxa"/>
          </w:tblCellMar>
        </w:tblPrEx>
        <w:trPr>
          <w:trHeight w:val="2728"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38</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依法履行安全生产监督管理职责，对辖区内生产经营单位安全生产状况进行监督检查，对安全生产事故进行应急处置和调查</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旗应急管理局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旗消防救援大队</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旗发展和改革委员会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旗民族事务委员会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旗宗教事务局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旗公安局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旗民政局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旗财政局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旗交通运输局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旗文化和旅游局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旗市场监督管理局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旗能源局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旗代建中心</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旗新闻出版广电局</w:t>
            </w:r>
          </w:p>
          <w:p>
            <w:pPr>
              <w:jc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旗教育体育局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旗工信和科技局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spacing w:val="-20"/>
                <w:w w:val="100"/>
                <w:kern w:val="0"/>
                <w:sz w:val="24"/>
                <w:szCs w:val="24"/>
                <w:u w:val="none"/>
                <w:lang w:val="en-US" w:eastAsia="zh-CN" w:bidi="ar"/>
              </w:rPr>
              <w:t>市生态环境局鄂托克前旗分局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旗卫生健康委员会</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旗公安局：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负责参与全旗生产安全亡人事故和负责参与道路交通、民爆物品、大型群众性活动及“九小场所”等领域发生的生产安全事故调查和应急处置工作。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旗民政局：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负责参与民政系统包含养老机构、福利机构、医养结合机构等领域发生的生产安全事故调查和应急处置工作。</w:t>
            </w:r>
          </w:p>
          <w:p>
            <w:pPr>
              <w:keepNext w:val="0"/>
              <w:keepLines w:val="0"/>
              <w:pageBreakBefore w:val="0"/>
              <w:kinsoku/>
              <w:wordWrap/>
              <w:overflowPunct/>
              <w:topLinePunct w:val="0"/>
              <w:autoSpaceDE/>
              <w:autoSpaceDN/>
              <w:bidi w:val="0"/>
              <w:adjustRightInd/>
              <w:snapToGrid/>
              <w:spacing w:line="300" w:lineRule="exact"/>
              <w:jc w:val="both"/>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旗财政局：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负责旗属国有企业发生的生产安全事故调查和应急处置工作。</w:t>
            </w:r>
          </w:p>
          <w:p>
            <w:pPr>
              <w:keepNext w:val="0"/>
              <w:keepLines w:val="0"/>
              <w:pageBreakBefore w:val="0"/>
              <w:kinsoku/>
              <w:wordWrap/>
              <w:overflowPunct/>
              <w:topLinePunct w:val="0"/>
              <w:autoSpaceDE/>
              <w:autoSpaceDN/>
              <w:bidi w:val="0"/>
              <w:adjustRightInd/>
              <w:snapToGrid/>
              <w:spacing w:line="300" w:lineRule="exact"/>
              <w:jc w:val="both"/>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旗住房和城乡建设局：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负责房屋市政、城镇燃气、加气站以及建设工程消防设计审查验收、自建房和农村牧区住房建设过程中发生的生产安全事故调查和应急处置工作。</w:t>
            </w:r>
          </w:p>
          <w:p>
            <w:pPr>
              <w:keepNext w:val="0"/>
              <w:keepLines w:val="0"/>
              <w:pageBreakBefore w:val="0"/>
              <w:kinsoku/>
              <w:wordWrap/>
              <w:overflowPunct/>
              <w:topLinePunct w:val="0"/>
              <w:autoSpaceDE/>
              <w:autoSpaceDN/>
              <w:bidi w:val="0"/>
              <w:adjustRightInd/>
              <w:snapToGrid/>
              <w:spacing w:line="300" w:lineRule="exact"/>
              <w:jc w:val="both"/>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旗交通运输局：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负责参与铁路民航、危险化学品运输等领域发生的生产安全事故调查和应急处置工作。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负责参与农牧渔业、畜禽屠宰及水利行业等配套设施建设过程中发生的生产安全事故调查和应急处置工作。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旗文化和旅游局：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负责参与旅行社、景区、星级饭店、文物保护、KTV、网吧等文化娱乐场所发生的生产安全事故调查和应急处置工作。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旗市场监督管理局：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负责参与特种设备领域发生的生产安全事故调查和应急处置工作。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旗能源局：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负责参与电力行业（含储能电站、风电、光伏发电）、风光电制氢项目、石油天然气长输管道、煤场、煤炭洗选厂、煤炭集装站及煤炭物流园区的安全生产过程中发生的生产安全事故调查和应急处置工作。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仿宋_GB2312" w:hAnsi="仿宋_GB2312" w:eastAsia="仿宋_GB2312" w:cs="仿宋_GB2312"/>
                <w:i w:val="0"/>
                <w:color w:val="000000"/>
                <w:sz w:val="24"/>
                <w:szCs w:val="24"/>
                <w:u w:val="none"/>
              </w:rPr>
            </w:pPr>
          </w:p>
        </w:tc>
      </w:tr>
      <w:tr>
        <w:tblPrEx>
          <w:shd w:val="clear" w:color="auto" w:fill="auto"/>
          <w:tblCellMar>
            <w:top w:w="0" w:type="dxa"/>
            <w:left w:w="0" w:type="dxa"/>
            <w:bottom w:w="0" w:type="dxa"/>
            <w:right w:w="0" w:type="dxa"/>
          </w:tblCellMar>
        </w:tblPrEx>
        <w:trPr>
          <w:trHeight w:val="7196" w:hRule="atLeast"/>
        </w:trPr>
        <w:tc>
          <w:tcPr>
            <w:tcW w:w="706"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38</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ascii="Times New Roman" w:hAnsi="Times New Roman" w:eastAsia="宋体" w:cs="Times New Roman"/>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依法履行安全生产监督管理职责，对辖区内生产经营单位安全生产状况进行监督检查，对安全生产事故进行应急处置和调查</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旗应急管理局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旗消防救援大队</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旗发展和改革委员会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旗民族事务委员会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旗宗教事务局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旗公安局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旗民政局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旗财政局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旗交通运输局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旗文化和旅游局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旗市场监督管理局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旗能源局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旗代建中心</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旗新闻出版广电局</w:t>
            </w:r>
          </w:p>
          <w:p>
            <w:pPr>
              <w:jc w:val="center"/>
              <w:rPr>
                <w:rFonts w:hint="default" w:ascii="Times New Roman" w:hAnsi="Times New Roman" w:eastAsia="宋体" w:cs="Times New Roman"/>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旗教育体育局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旗工信和科技局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spacing w:val="-20"/>
                <w:kern w:val="0"/>
                <w:sz w:val="24"/>
                <w:szCs w:val="24"/>
                <w:u w:val="none"/>
                <w:lang w:val="en-US" w:eastAsia="zh-CN" w:bidi="ar"/>
              </w:rPr>
              <w:t>市生态环境局鄂托克前旗分局</w:t>
            </w:r>
            <w:r>
              <w:rPr>
                <w:rFonts w:hint="eastAsia" w:ascii="仿宋_GB2312" w:hAnsi="宋体" w:eastAsia="仿宋_GB2312" w:cs="仿宋_GB2312"/>
                <w:i w:val="0"/>
                <w:color w:val="000000"/>
                <w:spacing w:val="-2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旗卫生健康委员会</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旗林业和草原局：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负责林业、草原、湿地安全生产过程中发生的生产安全事故调查和应急处置工作。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旗代建中心：</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负责参与政府投资工程及项目建设过程中发生的生产安全事故调查和应急处置工作。</w:t>
            </w: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旗新闻出版广电局：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负责新闻出版行业发生的生产安全事故调查和应急处置工作。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旗教育体育局：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负责参与教育系统、体育行业、校外培训机构等行业生产安全事故调查处置工作。</w:t>
            </w: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旗工信和科技局：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负责参与全旗工业、信息化、科技与商务行业、民爆、三大运营商等领域发生的生产安全事故调查处置工作。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旗自然资源局：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负责参与全旗自然资源领域发生的生产安全事故调查和应急处置工作。</w:t>
            </w: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市生态环境局鄂托克前旗分局：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负责参与全旗生态环境领域发生的生产安全事故调查和应急处置工作。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旗卫生健康委员会：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负责镇卫生院、医养结合机构、月子中心等场所发生的生产安全事故调查和应急处置工作。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履职保障：1.业务培训；2.资金保障。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p>
        </w:tc>
      </w:tr>
      <w:tr>
        <w:tblPrEx>
          <w:shd w:val="clear" w:color="auto" w:fill="auto"/>
          <w:tblCellMar>
            <w:top w:w="0" w:type="dxa"/>
            <w:left w:w="0" w:type="dxa"/>
            <w:bottom w:w="0" w:type="dxa"/>
            <w:right w:w="0" w:type="dxa"/>
          </w:tblCellMar>
        </w:tblPrEx>
        <w:trPr>
          <w:trHeight w:val="2100" w:hRule="atLeast"/>
        </w:trPr>
        <w:tc>
          <w:tcPr>
            <w:tcW w:w="70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39</w:t>
            </w:r>
          </w:p>
        </w:tc>
        <w:tc>
          <w:tcPr>
            <w:tcW w:w="1590"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公共场所消防安全隐患排查并督促整改。</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旗消防救援大队</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旗消防救援大队：</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1.制定消防安全检查方案，将发生火灾可能性较大以及发生火灾可能造成重大的人身伤亡或者财产损失的单位，确定为消防安全重点单位；</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2.部署消防安全整治，组织开展消防安全检查，督促整改火灾隐患；</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3.督促有关部门对检查发现及上报的消防安全隐患进行整改；</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4.对上报的违法行为及时进行处罚。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履职保障：1.政策支持；2.业务培训。</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对辖区内单位、场所易发现、易处置的消防安全问题、隐患进行日常检查工作，督促隐患整改；</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发现消防类违法违规行为及时劝告制止并上报；</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配合相关单位对辖区内消防安全隐患进行整治。</w:t>
            </w:r>
          </w:p>
        </w:tc>
      </w:tr>
      <w:tr>
        <w:tblPrEx>
          <w:shd w:val="clear" w:color="auto" w:fill="auto"/>
          <w:tblCellMar>
            <w:top w:w="0" w:type="dxa"/>
            <w:left w:w="0" w:type="dxa"/>
            <w:bottom w:w="0" w:type="dxa"/>
            <w:right w:w="0" w:type="dxa"/>
          </w:tblCellMar>
        </w:tblPrEx>
        <w:trPr>
          <w:trHeight w:val="2064" w:hRule="atLeast"/>
        </w:trPr>
        <w:tc>
          <w:tcPr>
            <w:tcW w:w="706" w:type="dxa"/>
            <w:tcBorders>
              <w:top w:val="single" w:color="auto"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0</w:t>
            </w:r>
          </w:p>
        </w:tc>
        <w:tc>
          <w:tcPr>
            <w:tcW w:w="159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组织开展经常性、针对性的消防安全宣传教育和应急疏散预案演练，提高公民的消防安全意识。</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旗消防救援大队</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旗消防救援大队：</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1.指导镇人民政府开展消防安全宣传教育；</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2.监督指导镇人民政府编制消防应急预案，并开展预案演练。</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履职保障：1.政策支持；2.业务指导。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开展经常性、针对性的消防安全宣传教育；</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编制消防应急预案并组织开展消防应急预案演练。</w:t>
            </w:r>
          </w:p>
        </w:tc>
      </w:tr>
      <w:tr>
        <w:tblPrEx>
          <w:shd w:val="clear" w:color="auto" w:fill="auto"/>
          <w:tblCellMar>
            <w:top w:w="0" w:type="dxa"/>
            <w:left w:w="0" w:type="dxa"/>
            <w:bottom w:w="0" w:type="dxa"/>
            <w:right w:w="0" w:type="dxa"/>
          </w:tblCellMar>
        </w:tblPrEx>
        <w:trPr>
          <w:trHeight w:val="2950" w:hRule="atLeast"/>
        </w:trPr>
        <w:tc>
          <w:tcPr>
            <w:tcW w:w="706"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41</w:t>
            </w:r>
          </w:p>
        </w:tc>
        <w:tc>
          <w:tcPr>
            <w:tcW w:w="1590"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政府专职消防队建设。</w:t>
            </w:r>
          </w:p>
        </w:tc>
        <w:tc>
          <w:tcPr>
            <w:tcW w:w="2670"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旗消防救援大队</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旗消防救援大队：</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1.负责监督、指导镇人民政府建立专职消防队或志愿消防队；</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2.组织验收专职消防队或志愿消防队；</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3.对专职消防队或志愿消防队等进行业务指导；</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4.将专职消防队或志愿消防队纳入统一管理体系，并根据火灾需要，调动专职消防队或志愿消防队参加火灾扑救工作。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履职保障：1.日常运行经费保障；2.专职队员保障；3.设备保障。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1.依法建立政府专职消防队或志愿消防队；</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2.开展消防宣传、疏散演练、防火巡查、隐患查改。</w:t>
            </w:r>
          </w:p>
        </w:tc>
      </w:tr>
      <w:tr>
        <w:tblPrEx>
          <w:shd w:val="clear" w:color="auto" w:fill="auto"/>
          <w:tblCellMar>
            <w:top w:w="0" w:type="dxa"/>
            <w:left w:w="0" w:type="dxa"/>
            <w:bottom w:w="0" w:type="dxa"/>
            <w:right w:w="0" w:type="dxa"/>
          </w:tblCellMar>
        </w:tblPrEx>
        <w:trPr>
          <w:trHeight w:val="4526" w:hRule="atLeast"/>
        </w:trPr>
        <w:tc>
          <w:tcPr>
            <w:tcW w:w="706"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2</w:t>
            </w:r>
          </w:p>
        </w:tc>
        <w:tc>
          <w:tcPr>
            <w:tcW w:w="159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开展安全生产隐患排查、整治工作。</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color w:val="000000"/>
                <w:sz w:val="24"/>
                <w:szCs w:val="24"/>
                <w:u w:val="none"/>
              </w:rPr>
            </w:pPr>
            <w:r>
              <w:rPr>
                <w:rStyle w:val="11"/>
                <w:rFonts w:hAnsi="宋体"/>
                <w:lang w:val="en-US" w:eastAsia="zh-CN" w:bidi="ar"/>
              </w:rPr>
              <w:t>旗应急管理局</w:t>
            </w:r>
            <w:r>
              <w:rPr>
                <w:rStyle w:val="12"/>
                <w:rFonts w:hAnsi="宋体"/>
                <w:lang w:val="en-US" w:eastAsia="zh-CN" w:bidi="ar"/>
              </w:rPr>
              <w:br w:type="textWrapping"/>
            </w:r>
            <w:r>
              <w:rPr>
                <w:rStyle w:val="11"/>
                <w:rFonts w:hAnsi="宋体"/>
                <w:lang w:val="en-US" w:eastAsia="zh-CN" w:bidi="ar"/>
              </w:rPr>
              <w:t>旗民政局</w:t>
            </w:r>
            <w:r>
              <w:rPr>
                <w:rStyle w:val="12"/>
                <w:rFonts w:hAnsi="宋体"/>
                <w:lang w:val="en-US" w:eastAsia="zh-CN" w:bidi="ar"/>
              </w:rPr>
              <w:br w:type="textWrapping"/>
            </w:r>
            <w:r>
              <w:rPr>
                <w:rStyle w:val="11"/>
                <w:rFonts w:hAnsi="宋体"/>
                <w:lang w:val="en-US" w:eastAsia="zh-CN" w:bidi="ar"/>
              </w:rPr>
              <w:t>旗农牧和水利局</w:t>
            </w:r>
            <w:r>
              <w:rPr>
                <w:rStyle w:val="12"/>
                <w:rFonts w:hAnsi="宋体"/>
                <w:lang w:val="en-US" w:eastAsia="zh-CN" w:bidi="ar"/>
              </w:rPr>
              <w:br w:type="textWrapping"/>
            </w:r>
            <w:r>
              <w:rPr>
                <w:rStyle w:val="11"/>
                <w:rFonts w:hAnsi="宋体"/>
                <w:lang w:val="en-US" w:eastAsia="zh-CN" w:bidi="ar"/>
              </w:rPr>
              <w:t>旗工信和科技局</w:t>
            </w:r>
            <w:r>
              <w:rPr>
                <w:rStyle w:val="12"/>
                <w:rFonts w:hAnsi="宋体"/>
                <w:lang w:val="en-US" w:eastAsia="zh-CN" w:bidi="ar"/>
              </w:rPr>
              <w:br w:type="textWrapping"/>
            </w:r>
            <w:r>
              <w:rPr>
                <w:rStyle w:val="11"/>
                <w:rFonts w:hAnsi="宋体"/>
                <w:lang w:val="en-US" w:eastAsia="zh-CN" w:bidi="ar"/>
              </w:rPr>
              <w:t>旗卫生健康委员会</w:t>
            </w:r>
            <w:r>
              <w:rPr>
                <w:rStyle w:val="12"/>
                <w:rFonts w:hAnsi="宋体"/>
                <w:lang w:val="en-US" w:eastAsia="zh-CN" w:bidi="ar"/>
              </w:rPr>
              <w:br w:type="textWrapping"/>
            </w:r>
            <w:r>
              <w:rPr>
                <w:rStyle w:val="11"/>
                <w:rFonts w:hAnsi="宋体"/>
                <w:lang w:val="en-US" w:eastAsia="zh-CN" w:bidi="ar"/>
              </w:rPr>
              <w:t>旗住房和城乡建设局</w:t>
            </w:r>
            <w:r>
              <w:rPr>
                <w:rStyle w:val="11"/>
                <w:rFonts w:hAnsi="宋体"/>
                <w:lang w:val="en-US" w:eastAsia="zh-CN" w:bidi="ar"/>
              </w:rPr>
              <w:br w:type="textWrapping"/>
            </w:r>
            <w:r>
              <w:rPr>
                <w:rStyle w:val="11"/>
                <w:rFonts w:hAnsi="宋体"/>
                <w:lang w:val="en-US" w:eastAsia="zh-CN" w:bidi="ar"/>
              </w:rPr>
              <w:t>旗文化和旅游局</w:t>
            </w:r>
            <w:r>
              <w:rPr>
                <w:rStyle w:val="12"/>
                <w:rFonts w:hAnsi="宋体"/>
                <w:lang w:val="en-US" w:eastAsia="zh-CN" w:bidi="ar"/>
              </w:rPr>
              <w:br w:type="textWrapping"/>
            </w:r>
            <w:r>
              <w:rPr>
                <w:rStyle w:val="11"/>
                <w:rFonts w:hAnsi="宋体"/>
                <w:lang w:val="en-US" w:eastAsia="zh-CN" w:bidi="ar"/>
              </w:rPr>
              <w:t>旗能源局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旗应急管理局：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1.负责危化、矿山、工贸行业领域的安全生产监管工作；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2.收到镇上报的直管行业领域的安全隐患问题后，立即组织人员到现场进行复核；</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3.确定为安全隐患的，下达整改通知书，在整改期限内，跟踪督促生产经营单位落实整改措施。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旗民政局：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负责民政系统安全监督管理。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负责种植养殖企业、家庭农牧场安全生产监督管理；负责沼气生产运行安全监管；负责采砂影响防洪安全、河势稳定、堤防安全的监督管理。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旗工信和科技局：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负责成品油流通、旧货流通和再生资源回收等行业安全监督管理。</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旗卫生健康委员会：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负责医疗卫生机构安全监督管理。</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督促生产经营单位落实安全生产主体责任；</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配合行业主管部门对生产经营单位进行安全生产检查；</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对于检查过程中发现的安全隐患，及时上报行业主管部门并配合督促整改；</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4.</w:t>
            </w:r>
            <w:r>
              <w:rPr>
                <w:rStyle w:val="11"/>
                <w:rFonts w:hint="eastAsia" w:ascii="仿宋_GB2312" w:hAnsi="仿宋_GB2312" w:eastAsia="仿宋_GB2312" w:cs="仿宋_GB2312"/>
                <w:sz w:val="24"/>
                <w:szCs w:val="24"/>
                <w:lang w:val="en-US" w:eastAsia="zh-CN" w:bidi="ar"/>
              </w:rPr>
              <w:t>对于拒不整改的，及时上报行业主管部门。</w:t>
            </w:r>
          </w:p>
        </w:tc>
      </w:tr>
      <w:tr>
        <w:tblPrEx>
          <w:shd w:val="clear" w:color="auto" w:fill="auto"/>
          <w:tblCellMar>
            <w:top w:w="0" w:type="dxa"/>
            <w:left w:w="0" w:type="dxa"/>
            <w:bottom w:w="0" w:type="dxa"/>
            <w:right w:w="0" w:type="dxa"/>
          </w:tblCellMar>
        </w:tblPrEx>
        <w:trPr>
          <w:trHeight w:val="3634" w:hRule="atLeast"/>
        </w:trPr>
        <w:tc>
          <w:tcPr>
            <w:tcW w:w="706"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42</w:t>
            </w:r>
          </w:p>
        </w:tc>
        <w:tc>
          <w:tcPr>
            <w:tcW w:w="159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开展安全生产隐患排查、整治工作。</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Style w:val="11"/>
                <w:rFonts w:hAnsi="宋体"/>
                <w:lang w:val="en-US" w:eastAsia="zh-CN" w:bidi="ar"/>
              </w:rPr>
              <w:t>旗应急管理局</w:t>
            </w:r>
            <w:r>
              <w:rPr>
                <w:rStyle w:val="12"/>
                <w:rFonts w:hAnsi="宋体"/>
                <w:lang w:val="en-US" w:eastAsia="zh-CN" w:bidi="ar"/>
              </w:rPr>
              <w:br w:type="textWrapping"/>
            </w:r>
            <w:r>
              <w:rPr>
                <w:rStyle w:val="11"/>
                <w:rFonts w:hAnsi="宋体"/>
                <w:lang w:val="en-US" w:eastAsia="zh-CN" w:bidi="ar"/>
              </w:rPr>
              <w:t>旗民政局</w:t>
            </w:r>
            <w:r>
              <w:rPr>
                <w:rStyle w:val="12"/>
                <w:rFonts w:hAnsi="宋体"/>
                <w:lang w:val="en-US" w:eastAsia="zh-CN" w:bidi="ar"/>
              </w:rPr>
              <w:br w:type="textWrapping"/>
            </w:r>
            <w:r>
              <w:rPr>
                <w:rStyle w:val="11"/>
                <w:rFonts w:hAnsi="宋体"/>
                <w:lang w:val="en-US" w:eastAsia="zh-CN" w:bidi="ar"/>
              </w:rPr>
              <w:t>旗农牧和水利局</w:t>
            </w:r>
            <w:r>
              <w:rPr>
                <w:rStyle w:val="12"/>
                <w:rFonts w:hAnsi="宋体"/>
                <w:lang w:val="en-US" w:eastAsia="zh-CN" w:bidi="ar"/>
              </w:rPr>
              <w:br w:type="textWrapping"/>
            </w:r>
            <w:r>
              <w:rPr>
                <w:rStyle w:val="11"/>
                <w:rFonts w:hAnsi="宋体"/>
                <w:lang w:val="en-US" w:eastAsia="zh-CN" w:bidi="ar"/>
              </w:rPr>
              <w:t>旗工信和科技局</w:t>
            </w:r>
            <w:r>
              <w:rPr>
                <w:rStyle w:val="12"/>
                <w:rFonts w:hAnsi="宋体"/>
                <w:lang w:val="en-US" w:eastAsia="zh-CN" w:bidi="ar"/>
              </w:rPr>
              <w:br w:type="textWrapping"/>
            </w:r>
            <w:r>
              <w:rPr>
                <w:rStyle w:val="11"/>
                <w:rFonts w:hAnsi="宋体"/>
                <w:lang w:val="en-US" w:eastAsia="zh-CN" w:bidi="ar"/>
              </w:rPr>
              <w:t>旗卫生健康委员会</w:t>
            </w:r>
            <w:r>
              <w:rPr>
                <w:rStyle w:val="12"/>
                <w:rFonts w:hAnsi="宋体"/>
                <w:lang w:val="en-US" w:eastAsia="zh-CN" w:bidi="ar"/>
              </w:rPr>
              <w:br w:type="textWrapping"/>
            </w:r>
            <w:r>
              <w:rPr>
                <w:rStyle w:val="11"/>
                <w:rFonts w:hAnsi="宋体"/>
                <w:lang w:val="en-US" w:eastAsia="zh-CN" w:bidi="ar"/>
              </w:rPr>
              <w:t>旗住房和城乡建设局</w:t>
            </w:r>
            <w:r>
              <w:rPr>
                <w:rStyle w:val="11"/>
                <w:rFonts w:hAnsi="宋体"/>
                <w:lang w:val="en-US" w:eastAsia="zh-CN" w:bidi="ar"/>
              </w:rPr>
              <w:br w:type="textWrapping"/>
            </w:r>
            <w:r>
              <w:rPr>
                <w:rStyle w:val="11"/>
                <w:rFonts w:hAnsi="宋体"/>
                <w:lang w:val="en-US" w:eastAsia="zh-CN" w:bidi="ar"/>
              </w:rPr>
              <w:t>旗文化和旅游局</w:t>
            </w:r>
            <w:r>
              <w:rPr>
                <w:rStyle w:val="12"/>
                <w:rFonts w:hAnsi="宋体"/>
                <w:lang w:val="en-US" w:eastAsia="zh-CN" w:bidi="ar"/>
              </w:rPr>
              <w:br w:type="textWrapping"/>
            </w:r>
            <w:r>
              <w:rPr>
                <w:rStyle w:val="11"/>
                <w:rFonts w:hAnsi="宋体"/>
                <w:lang w:val="en-US" w:eastAsia="zh-CN" w:bidi="ar"/>
              </w:rPr>
              <w:t>旗能源局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旗住房和城乡建设局：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负责限额以上房屋和市政建设工程安全生产监督管理；负责商砼企业的安全生产监督管理。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旗文化和旅游局：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负责上级组织的大型演出活动安全生产监督管理。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旗能源局：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负责电力行业（含储能电站、风电和光伏发电）、石油天然气长输管道、煤场、煤炭洗选厂、煤炭集装站以及煤炭物流园区安全生产监督管理工作，牵头做好风光电制氢项目安全监管。</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履职保障：1.业务培训；2.政策支持。</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635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43</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燃气安全监督检查。</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旗市场监督管理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旗交通运输局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旗工信和科技局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旗公安局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旗交管大队</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旗消防救援大队</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旗气象局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旗教育体育局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旗文化和旅游局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旗卫生健康委员会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旗民政局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旗机关事务服务中心</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旗住房和城乡建设局：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1.负责燃气安全综合监管职责，加强对燃气经营企业经营环节的指导监督，督促燃气经营企业落实全员安全生产责任制，建立健全安全生产制度；</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2.负责督促燃气经营企业生产经营环节落实安全风险分级管控制度和事故隐患排查治理制度，对燃气经营企业的安全生产和事故隐患整改情况进行监督检查；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3.负责督促燃气经营企业严格落实燃气设施保护方案，对燃气设施保护范围内的敷设管道、打桩、顶进、挖掘、钻探等建设项目加强巡检排查；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4.负责组织制定燃气事故应急救援预案，对燃气经营单位的事故应急救援预案的制定和演练进行指导和监督；</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5.负责指导监督燃气经营企业开展安全风险培训教育和应急处置技能培训；</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6.负责督促燃气经营企业开展定期安全检查，与用户签订供用气合同，建立用户信息档案；</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7.负责流动商贩燃气使用安全监督管理；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8.优化处罚流程，依法依规查处相关部门移送的问题线索，依法从严实施处罚；</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9.负责燃气安全相关公共安全管理；</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1.督促企业落实燃气安全主体责任；</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2.协助主管部门对辖区内燃气供应站、燃气用户及镇区燃气管道开展燃气安全隐患排查工作；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3.对于发现的安全隐患，及时督促整改；</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4.开展联合检查。</w:t>
            </w:r>
          </w:p>
        </w:tc>
      </w:tr>
      <w:tr>
        <w:tblPrEx>
          <w:shd w:val="clear" w:color="auto" w:fill="auto"/>
          <w:tblCellMar>
            <w:top w:w="0" w:type="dxa"/>
            <w:left w:w="0" w:type="dxa"/>
            <w:bottom w:w="0" w:type="dxa"/>
            <w:right w:w="0" w:type="dxa"/>
          </w:tblCellMar>
        </w:tblPrEx>
        <w:trPr>
          <w:trHeight w:val="10282"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43</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燃气安全监督检查。</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旗市场监督管理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旗交通运输局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旗工信和科技局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旗公安局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旗交管大队</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旗消防救援大队</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旗气象局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旗教育体育局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旗文化和旅游局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旗卫生健康委员会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旗民政局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旗机关事务服务中心</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10.负责组织调查处理燃气安全生产事故；</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11.负责城镇燃气重大危险源的安全监督管理工作；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12.负责燃气经营企业事故应急预案备案工作；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13.对城镇建（构）筑物等占压燃气设施的整治处理。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旗市场监督管理局：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1.负责燃气充装单位的充装许可工作，对燃气气瓶充装作业人员进行考核和资格认定；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2.负责对燃气充装单位充装环节、特种设备检验机构的监督管理；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负责燃气相关特种设备的使用登记工作，加强瓶装燃气充装单位对气瓶进行定期检验和报废处理管理，负责生产、销售环节燃气燃烧器具和燃气相关产品质量监管，依法处理制售假冒伪劣产品的违法行为，对不合格产品追踪溯源，实施源头治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4.负责查处市场无照经营违法行为。</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旗交通运输局：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负责交通工程施工范围内燃气设施的安全监管，防止工程施工对燃气设施的破坏。</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旗工信和科技局：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1.负责餐饮单位燃气用户安全使用的监督检查，督促餐饮单位规范安装和使用可燃气体报警装置、切断装置和燃气专用连接管等安全防范装置；</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2.负责督促餐饮行业建立健全燃气安全生产管理制度和从业人员教育培训制度，开展燃气使用安全自查工作，落实安全防范措施，消除安全隐患；</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3.负责督促餐饮行业用户与燃气经营企业签订供用气合同。</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旗公安局：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负责对非法经营燃气的“黑窝点”、对非法充装和销售“黑气瓶”的监督检查。</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旗交管大队：</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1.负责燃气道路运输企业、驾驶人员、押运人员的资质、资格认定和运输车辆的安全监督管理，依法查处未取得危险货物道路运输许可擅自从事燃气运输的行为；</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2.负责牵头做好燃气道路运输事故应急救援工作。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i w:val="0"/>
                <w:color w:val="000000"/>
                <w:sz w:val="24"/>
                <w:szCs w:val="24"/>
                <w:u w:val="none"/>
              </w:rPr>
            </w:pPr>
          </w:p>
        </w:tc>
      </w:tr>
      <w:tr>
        <w:tblPrEx>
          <w:shd w:val="clear" w:color="auto" w:fill="auto"/>
          <w:tblCellMar>
            <w:top w:w="0" w:type="dxa"/>
            <w:left w:w="0" w:type="dxa"/>
            <w:bottom w:w="0" w:type="dxa"/>
            <w:right w:w="0" w:type="dxa"/>
          </w:tblCellMar>
        </w:tblPrEx>
        <w:trPr>
          <w:trHeight w:val="7125"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43</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ascii="Times New Roman" w:hAnsi="Times New Roman" w:eastAsia="宋体" w:cs="Times New Roman"/>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燃气安全监督检查。</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旗市场监督管理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旗交通运输局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旗工信和科技局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旗公安局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旗交管大队</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旗消防救援大队</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旗气象局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旗教育体育局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旗文化和旅游局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旗卫生健康委员会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旗民政局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旗机关事务服务中心</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旗消防救援大队：</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1.负责对燃气经营企业和用气单位依法开展消防监督检查，督促落实消防安全责任制，组织开展燃气事故应急救援；</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2.负责对餐饮用气单位的疏散通道、安全出口畅通情况，电源火源管理方面存在的突出问题隐患加强执法检查，督促落实整改责任；</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3.组织开展燃气经营企业和用气单位消防安全教育培训。</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旗气象局：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1.负责燃气经营、储存建设项目防雷装置的设计审核和竣工验收；</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2.负责依法对燃气经营、储存场所进行防雷安全监督管理。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旗自然资源局：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负责统筹保障燃气用地，开展对违反国土空间规划占用燃气设施用地情况的认定。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旗应急管理局：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督促相关部门履行安全监管职责。</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旗教育体育局、文化和旅游局、卫生健康委员会、民政局、机关事务服务中心等部门</w:t>
            </w:r>
            <w:r>
              <w:rPr>
                <w:rFonts w:hint="eastAsia" w:ascii="仿宋_GB2312" w:hAnsi="仿宋_GB2312" w:eastAsia="仿宋_GB2312" w:cs="仿宋_GB2312"/>
                <w:i w:val="0"/>
                <w:color w:val="000000"/>
                <w:kern w:val="0"/>
                <w:sz w:val="24"/>
                <w:szCs w:val="24"/>
                <w:u w:val="none"/>
                <w:lang w:val="en-US" w:eastAsia="zh-CN" w:bidi="ar"/>
              </w:rPr>
              <w:t>：</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负责对本行业、本领域的燃气使用安全进行监督检查，督促本行业、本领域的燃气用户与燃气经营企业签订供用气合同。</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i w:val="0"/>
                <w:color w:val="000000"/>
                <w:sz w:val="24"/>
                <w:szCs w:val="24"/>
                <w:u w:val="none"/>
              </w:rPr>
            </w:pPr>
          </w:p>
        </w:tc>
      </w:tr>
      <w:tr>
        <w:tblPrEx>
          <w:shd w:val="clear" w:color="auto" w:fill="auto"/>
          <w:tblCellMar>
            <w:top w:w="0" w:type="dxa"/>
            <w:left w:w="0" w:type="dxa"/>
            <w:bottom w:w="0" w:type="dxa"/>
            <w:right w:w="0" w:type="dxa"/>
          </w:tblCellMar>
        </w:tblPrEx>
        <w:trPr>
          <w:trHeight w:val="272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44</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食品安全包保工作。</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旗市场监督管理局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旗市场监督管理局：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1.加强业务培训指导，编制包保工作具体操作手册；</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2.市场监督管理所与镇村包保干部结对开展日常监督检查；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3.对镇上报的问题事项和自查发现的问题进行实地调查处置。</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履职保障：1.业务培训；2.专业人员力量下沉；3.建立食品安全举报奖惩激励机制；4.提供C、D级详细操作手册。</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1.对照《鄂尔多斯市优化食品安全属地管理责任工作机制实施方案》落实并指导镇村两级督导任务清单；</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2.建立C、D级包保干部台账，在国务院食安办食品安全包保系统“食安督”更新维护人员信息；</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3.发现食品安全隐患问题及时上报；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4.开展食品安全的宣传教育；</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5.开展反食品浪费宣传教育和科学普及活动。</w:t>
            </w:r>
          </w:p>
        </w:tc>
      </w:tr>
      <w:tr>
        <w:tblPrEx>
          <w:shd w:val="clear" w:color="auto" w:fill="auto"/>
          <w:tblCellMar>
            <w:top w:w="0" w:type="dxa"/>
            <w:left w:w="0" w:type="dxa"/>
            <w:bottom w:w="0" w:type="dxa"/>
            <w:right w:w="0" w:type="dxa"/>
          </w:tblCellMar>
        </w:tblPrEx>
        <w:trPr>
          <w:trHeight w:val="504"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45</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农村牧区集体聚餐食品安全风险防控。</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旗市场监督管理局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旗市场监督管理局：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1.对农村集体聚餐的举办者和承办者上报的内容进行监督检查；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2.结合农村集体聚餐的实际，出台管理制度，落实管理责任,采取有效措施，提升安全水平；</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3.明确农村集体聚餐的环境与设施设备、食品采购和贮存、加工过程控制、食品留样、加工制作人员体检和培训等基本要求，督促指导农村集体聚餐承办者加强对加工制作人员的食品安全知识培训；</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4.针对上报的集中聚餐信息进行督导，强化对农村集体聚餐的食品安全管理；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5.做好嘎查村（社区）安全信息员、协管员的培训；</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6.协调相关行业主管部门做好风险防控工作。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履职保障：1.提供食品、药品安全协管员、信息员专项经费；2.业务指导。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1.宣传食品安全风险防控工作的重要意义和有关政策、食品安全知识；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2.督促嘎查村（社区）食品安全信息员、协管员认真履职；</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3.对发现疑似食品安全事故，及时上报。</w:t>
            </w:r>
          </w:p>
        </w:tc>
      </w:tr>
      <w:tr>
        <w:tblPrEx>
          <w:shd w:val="clear" w:color="auto" w:fill="auto"/>
          <w:tblCellMar>
            <w:top w:w="0" w:type="dxa"/>
            <w:left w:w="0" w:type="dxa"/>
            <w:bottom w:w="0" w:type="dxa"/>
            <w:right w:w="0" w:type="dxa"/>
          </w:tblCellMar>
        </w:tblPrEx>
        <w:trPr>
          <w:trHeight w:val="9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46</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辖区内校园及其周边安全监督检查。</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Style w:val="11"/>
                <w:rFonts w:hAnsi="宋体"/>
                <w:lang w:val="en-US" w:eastAsia="zh-CN" w:bidi="ar"/>
              </w:rPr>
              <w:t>旗教育体育局</w:t>
            </w:r>
            <w:r>
              <w:rPr>
                <w:rStyle w:val="12"/>
                <w:rFonts w:hAnsi="宋体"/>
                <w:lang w:val="en-US" w:eastAsia="zh-CN" w:bidi="ar"/>
              </w:rPr>
              <w:br w:type="textWrapping"/>
            </w:r>
            <w:r>
              <w:rPr>
                <w:rStyle w:val="11"/>
                <w:rFonts w:hAnsi="宋体"/>
                <w:lang w:val="en-US" w:eastAsia="zh-CN" w:bidi="ar"/>
              </w:rPr>
              <w:t>旗卫生健康委员会</w:t>
            </w:r>
            <w:r>
              <w:rPr>
                <w:rStyle w:val="12"/>
                <w:rFonts w:hAnsi="宋体"/>
                <w:lang w:val="en-US" w:eastAsia="zh-CN" w:bidi="ar"/>
              </w:rPr>
              <w:br w:type="textWrapping"/>
            </w:r>
            <w:r>
              <w:rPr>
                <w:rStyle w:val="11"/>
                <w:rFonts w:hAnsi="宋体"/>
                <w:lang w:val="en-US" w:eastAsia="zh-CN" w:bidi="ar"/>
              </w:rPr>
              <w:t>旗市场监督管理局</w:t>
            </w:r>
            <w:r>
              <w:rPr>
                <w:rStyle w:val="11"/>
                <w:rFonts w:hAnsi="宋体"/>
                <w:lang w:val="en-US" w:eastAsia="zh-CN" w:bidi="ar"/>
              </w:rPr>
              <w:br w:type="textWrapping"/>
            </w:r>
            <w:r>
              <w:rPr>
                <w:rStyle w:val="11"/>
                <w:rFonts w:hAnsi="宋体"/>
                <w:lang w:val="en-US" w:eastAsia="zh-CN" w:bidi="ar"/>
              </w:rPr>
              <w:t>旗应急管理局</w:t>
            </w:r>
            <w:r>
              <w:rPr>
                <w:rStyle w:val="12"/>
                <w:rFonts w:hAnsi="宋体"/>
                <w:lang w:val="en-US" w:eastAsia="zh-CN" w:bidi="ar"/>
              </w:rPr>
              <w:br w:type="textWrapping"/>
            </w:r>
            <w:r>
              <w:rPr>
                <w:rStyle w:val="11"/>
                <w:rFonts w:hAnsi="宋体"/>
                <w:lang w:val="en-US" w:eastAsia="zh-CN" w:bidi="ar"/>
              </w:rPr>
              <w:t>旗公安局</w:t>
            </w:r>
            <w:r>
              <w:rPr>
                <w:rStyle w:val="12"/>
                <w:rFonts w:hAnsi="宋体"/>
                <w:lang w:val="en-US" w:eastAsia="zh-CN" w:bidi="ar"/>
              </w:rPr>
              <w:br w:type="textWrapping"/>
            </w:r>
            <w:r>
              <w:rPr>
                <w:rStyle w:val="11"/>
                <w:rFonts w:hAnsi="宋体"/>
                <w:lang w:val="en-US" w:eastAsia="zh-CN" w:bidi="ar"/>
              </w:rPr>
              <w:t>旗消防救援大队</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旗教育体育局：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指导校园落实“党政同责、‘一岗双责’”工作责任制，明确学校各环节、各岗位安全工作职责。</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旗卫生健康委员会：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做好食物中毒、流行病学调查。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旗应急管理局：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指导督促教体系统加强学校实验室危险化学品安全监督管理。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旗市场监督管理局：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加强学校集中用餐食品安全监督管理，依法查处涉及学校的食品安全违法行为；依法会同有关部门开展学校食品安全事故调查处理。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旗公安局：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排查校园内及校园周围安全隐患。</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旗交管大队：</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加强交通安全教育管理，每年寒暑假开学之际，要深入校园，开展有针对性的道路交通安全宣传。</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旗消防救援大队：</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建立消防安全日常巡查制度，定期对学校周边和内部进行消防安全巡查，及时发现并处理火灾隐患。</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履职保障：业务培训。</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协助开展学校安全宣传教育；</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制定校园周边安全突发事件应急预案，出现突发事件及时上报旗相关部门，开展救援；</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协助做好校园周边安全隐患整治工作，对于发现的安全隐患，督促整改；</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4.</w:t>
            </w:r>
            <w:r>
              <w:rPr>
                <w:rStyle w:val="11"/>
                <w:rFonts w:hint="eastAsia" w:ascii="仿宋_GB2312" w:hAnsi="仿宋_GB2312" w:eastAsia="仿宋_GB2312" w:cs="仿宋_GB2312"/>
                <w:sz w:val="24"/>
                <w:szCs w:val="24"/>
                <w:lang w:val="en-US" w:eastAsia="zh-CN" w:bidi="ar"/>
              </w:rPr>
              <w:t>对于拒不整改的，及时上报行业主管部门；</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5.</w:t>
            </w:r>
            <w:r>
              <w:rPr>
                <w:rStyle w:val="11"/>
                <w:rFonts w:hint="eastAsia" w:ascii="仿宋_GB2312" w:hAnsi="仿宋_GB2312" w:eastAsia="仿宋_GB2312" w:cs="仿宋_GB2312"/>
                <w:sz w:val="24"/>
                <w:szCs w:val="24"/>
                <w:lang w:val="en-US" w:eastAsia="zh-CN" w:bidi="ar"/>
              </w:rPr>
              <w:t>协助上级部门开展联合检查。</w:t>
            </w:r>
          </w:p>
        </w:tc>
      </w:tr>
      <w:tr>
        <w:tblPrEx>
          <w:shd w:val="clear" w:color="auto" w:fill="auto"/>
          <w:tblCellMar>
            <w:top w:w="0" w:type="dxa"/>
            <w:left w:w="0" w:type="dxa"/>
            <w:bottom w:w="0" w:type="dxa"/>
            <w:right w:w="0" w:type="dxa"/>
          </w:tblCellMar>
        </w:tblPrEx>
        <w:trPr>
          <w:trHeight w:val="3831"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47</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道路交通安全监督管理。</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Style w:val="11"/>
                <w:rFonts w:hAnsi="宋体"/>
                <w:lang w:val="en-US" w:eastAsia="zh-CN" w:bidi="ar"/>
              </w:rPr>
              <w:t>旗交通运输局</w:t>
            </w:r>
            <w:r>
              <w:rPr>
                <w:rStyle w:val="12"/>
                <w:rFonts w:hAnsi="宋体"/>
                <w:lang w:val="en-US" w:eastAsia="zh-CN" w:bidi="ar"/>
              </w:rPr>
              <w:br w:type="textWrapping"/>
            </w:r>
            <w:r>
              <w:rPr>
                <w:rStyle w:val="11"/>
                <w:rFonts w:hAnsi="宋体"/>
                <w:lang w:val="en-US" w:eastAsia="zh-CN" w:bidi="ar"/>
              </w:rPr>
              <w:t>旗交管大队</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旗交通运输局：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1.指导道路营运性运输安全生产监管、交通运输执法；</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2.全面深入推进“四好农村路”建设，实施农村公路安全生命防护工程；</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3.统筹协调农村道路隐患排查和治理，对违法行为开展全面整治；</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4.组织实施农村道路精细化管理项目，提升道路安全水平。</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旗交管大队：</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1.组织开展道路交通安全执法；</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2.开展交通事故调查，研判事故暴露出的系统性突出问题和短板不足，强化事故防范和整改措施落实。</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履职保障：1.业务培训；2.装备支持。</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1.督促各嘎查村（社区）履行交通安全宣传、劝导义务；</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2.常态化开展隐患排查，发现问题上报并整改。</w:t>
            </w:r>
          </w:p>
        </w:tc>
      </w:tr>
      <w:tr>
        <w:tblPrEx>
          <w:shd w:val="clear" w:color="auto" w:fill="auto"/>
          <w:tblCellMar>
            <w:top w:w="0" w:type="dxa"/>
            <w:left w:w="0" w:type="dxa"/>
            <w:bottom w:w="0" w:type="dxa"/>
            <w:right w:w="0" w:type="dxa"/>
          </w:tblCellMar>
        </w:tblPrEx>
        <w:trPr>
          <w:trHeight w:val="9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48</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农业防灾减灾、灾情救助。</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1.统筹协调农业防灾减灾全面工作，制定救灾措施；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2.做好农业生产救灾资金的下拨、使用和监督。</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履职保障：1.业务指导；2.物资保障。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1.做好辖区内农业防灾减灾工作，落实救灾举措；</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2.配合做好农业生产救灾资金申请、公示、发放；</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3.配合做好种子、农药、化肥、兽药、饲草饲料等救灾物资的发放。</w:t>
            </w:r>
          </w:p>
        </w:tc>
      </w:tr>
      <w:tr>
        <w:tblPrEx>
          <w:shd w:val="clear" w:color="auto" w:fill="auto"/>
          <w:tblCellMar>
            <w:top w:w="0" w:type="dxa"/>
            <w:left w:w="0" w:type="dxa"/>
            <w:bottom w:w="0" w:type="dxa"/>
            <w:right w:w="0" w:type="dxa"/>
          </w:tblCellMar>
        </w:tblPrEx>
        <w:trPr>
          <w:trHeight w:val="2835"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49</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落实防汛抗旱责任制，开展隐患排查、灾情上报及自然灾害救助工作。</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Style w:val="11"/>
                <w:rFonts w:hAnsi="宋体"/>
                <w:lang w:val="en-US" w:eastAsia="zh-CN" w:bidi="ar"/>
              </w:rPr>
              <w:t>旗应急管理局</w:t>
            </w:r>
            <w:r>
              <w:rPr>
                <w:rStyle w:val="12"/>
                <w:rFonts w:hAnsi="宋体"/>
                <w:lang w:val="en-US" w:eastAsia="zh-CN" w:bidi="ar"/>
              </w:rPr>
              <w:br w:type="textWrapping"/>
            </w:r>
            <w:r>
              <w:rPr>
                <w:rStyle w:val="11"/>
                <w:rFonts w:hAnsi="宋体"/>
                <w:lang w:val="en-US" w:eastAsia="zh-CN" w:bidi="ar"/>
              </w:rPr>
              <w:t>旗农牧和水利局</w:t>
            </w:r>
            <w:r>
              <w:rPr>
                <w:rStyle w:val="12"/>
                <w:rFonts w:hAnsi="宋体"/>
                <w:lang w:val="en-US" w:eastAsia="zh-CN" w:bidi="ar"/>
              </w:rPr>
              <w:br w:type="textWrapping"/>
            </w:r>
            <w:r>
              <w:rPr>
                <w:rStyle w:val="11"/>
                <w:rFonts w:hAnsi="宋体"/>
                <w:lang w:val="en-US" w:eastAsia="zh-CN" w:bidi="ar"/>
              </w:rPr>
              <w:t>旗气象局</w:t>
            </w:r>
            <w:r>
              <w:rPr>
                <w:rStyle w:val="12"/>
                <w:rFonts w:hAnsi="宋体"/>
                <w:lang w:val="en-US" w:eastAsia="zh-CN" w:bidi="ar"/>
              </w:rPr>
              <w:br w:type="textWrapping"/>
            </w:r>
            <w:r>
              <w:rPr>
                <w:rStyle w:val="11"/>
                <w:rFonts w:hAnsi="宋体"/>
                <w:lang w:val="en-US" w:eastAsia="zh-CN" w:bidi="ar"/>
              </w:rPr>
              <w:t>旗自然资源局</w:t>
            </w:r>
            <w:r>
              <w:rPr>
                <w:rStyle w:val="12"/>
                <w:rFonts w:hAnsi="宋体"/>
                <w:lang w:val="en-US" w:eastAsia="zh-CN" w:bidi="ar"/>
              </w:rPr>
              <w:br w:type="textWrapping"/>
            </w:r>
            <w:r>
              <w:rPr>
                <w:rStyle w:val="11"/>
                <w:rFonts w:hAnsi="宋体"/>
                <w:lang w:val="en-US" w:eastAsia="zh-CN" w:bidi="ar"/>
              </w:rPr>
              <w:t>旗交通运输局</w:t>
            </w:r>
            <w:r>
              <w:rPr>
                <w:rStyle w:val="12"/>
                <w:rFonts w:hAnsi="宋体"/>
                <w:lang w:val="en-US" w:eastAsia="zh-CN" w:bidi="ar"/>
              </w:rPr>
              <w:br w:type="textWrapping"/>
            </w:r>
            <w:r>
              <w:rPr>
                <w:rStyle w:val="11"/>
                <w:rFonts w:hAnsi="宋体"/>
                <w:lang w:val="en-US" w:eastAsia="zh-CN" w:bidi="ar"/>
              </w:rPr>
              <w:t>旗民政局</w:t>
            </w:r>
            <w:r>
              <w:rPr>
                <w:rStyle w:val="12"/>
                <w:rFonts w:hAnsi="宋体"/>
                <w:lang w:val="en-US" w:eastAsia="zh-CN" w:bidi="ar"/>
              </w:rPr>
              <w:br w:type="textWrapping"/>
            </w:r>
            <w:r>
              <w:rPr>
                <w:rStyle w:val="11"/>
                <w:rFonts w:hAnsi="宋体"/>
                <w:lang w:val="en-US" w:eastAsia="zh-CN" w:bidi="ar"/>
              </w:rPr>
              <w:t>旗住房和城乡建设局</w:t>
            </w:r>
            <w:r>
              <w:rPr>
                <w:rStyle w:val="12"/>
                <w:rFonts w:hAnsi="宋体"/>
                <w:lang w:val="en-US" w:eastAsia="zh-CN" w:bidi="ar"/>
              </w:rPr>
              <w:br w:type="textWrapping"/>
            </w:r>
            <w:r>
              <w:rPr>
                <w:rStyle w:val="11"/>
                <w:rFonts w:hAnsi="宋体"/>
                <w:lang w:val="en-US" w:eastAsia="zh-CN" w:bidi="ar"/>
              </w:rPr>
              <w:t>旗发展和改革委员会</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旗应急管理局：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1.负责防汛抗旱应急救援工作的统筹协调，组织指导各镇各部门应对洪水、干旱灾害。整合各方资源，指挥调动救援力量开展抢险救灾行动；</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2.制定防汛抗旱应急预案，定期组织开展防汛抗旱应急预案演练，提高应急处置能力；</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3.负责防汛抗旱应急物资的调配；</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4.收集、汇总、上报洪涝、干旱灾情信息，及时准确掌握受灾范围、受灾人口、房屋倒塌损坏、农作物受灾等情况，为抢险救灾决策提供依据。</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旗发展和改革委员会：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负责应急救灾物资的采购、储备、管理。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旗住房和城乡建设局：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1.负责完善镇区雨污排水设施，指导防御内涝；</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2.负责建筑工地防御预警发布，自建房隐患监测，督促检查物业小区网络。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开展防汛抗旱宣传教育，做好防汛抗旱期值班值守、信息报送，及时转发极端天气的气象信息；</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制定防汛抗旱应急预案，开展应急预案演练；</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对辖区内的小型水利工程、排水设施等进行巡查，及时发现并上报安全隐患，配合相关部门进行修复和加固；</w:t>
            </w:r>
            <w:r>
              <w:rPr>
                <w:rStyle w:val="12"/>
                <w:rFonts w:hint="eastAsia" w:ascii="仿宋_GB2312" w:hAnsi="仿宋_GB2312" w:eastAsia="仿宋_GB2312" w:cs="仿宋_GB2312"/>
                <w:sz w:val="24"/>
                <w:szCs w:val="24"/>
                <w:lang w:val="en-US" w:eastAsia="zh-CN" w:bidi="ar"/>
              </w:rPr>
              <w:br w:type="textWrapping"/>
            </w:r>
          </w:p>
        </w:tc>
      </w:tr>
      <w:tr>
        <w:tblPrEx>
          <w:shd w:val="clear" w:color="auto" w:fill="auto"/>
          <w:tblCellMar>
            <w:top w:w="0" w:type="dxa"/>
            <w:left w:w="0" w:type="dxa"/>
            <w:bottom w:w="0" w:type="dxa"/>
            <w:right w:w="0" w:type="dxa"/>
          </w:tblCellMar>
        </w:tblPrEx>
        <w:trPr>
          <w:trHeight w:val="4838"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49</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落实防汛抗旱责任制，开展隐患排查、灾情上报及自然灾害救助工作。</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Style w:val="11"/>
                <w:rFonts w:hAnsi="宋体"/>
                <w:lang w:val="en-US" w:eastAsia="zh-CN" w:bidi="ar"/>
              </w:rPr>
              <w:t>旗应急管理局</w:t>
            </w:r>
            <w:r>
              <w:rPr>
                <w:rStyle w:val="12"/>
                <w:rFonts w:hAnsi="宋体"/>
                <w:lang w:val="en-US" w:eastAsia="zh-CN" w:bidi="ar"/>
              </w:rPr>
              <w:br w:type="textWrapping"/>
            </w:r>
            <w:r>
              <w:rPr>
                <w:rStyle w:val="11"/>
                <w:rFonts w:hAnsi="宋体"/>
                <w:lang w:val="en-US" w:eastAsia="zh-CN" w:bidi="ar"/>
              </w:rPr>
              <w:t>旗农牧和水利局</w:t>
            </w:r>
            <w:r>
              <w:rPr>
                <w:rStyle w:val="12"/>
                <w:rFonts w:hAnsi="宋体"/>
                <w:lang w:val="en-US" w:eastAsia="zh-CN" w:bidi="ar"/>
              </w:rPr>
              <w:br w:type="textWrapping"/>
            </w:r>
            <w:r>
              <w:rPr>
                <w:rStyle w:val="11"/>
                <w:rFonts w:hAnsi="宋体"/>
                <w:lang w:val="en-US" w:eastAsia="zh-CN" w:bidi="ar"/>
              </w:rPr>
              <w:t>旗气象局</w:t>
            </w:r>
            <w:r>
              <w:rPr>
                <w:rStyle w:val="12"/>
                <w:rFonts w:hAnsi="宋体"/>
                <w:lang w:val="en-US" w:eastAsia="zh-CN" w:bidi="ar"/>
              </w:rPr>
              <w:br w:type="textWrapping"/>
            </w:r>
            <w:r>
              <w:rPr>
                <w:rStyle w:val="11"/>
                <w:rFonts w:hAnsi="宋体"/>
                <w:lang w:val="en-US" w:eastAsia="zh-CN" w:bidi="ar"/>
              </w:rPr>
              <w:t>旗自然资源局</w:t>
            </w:r>
            <w:r>
              <w:rPr>
                <w:rStyle w:val="12"/>
                <w:rFonts w:hAnsi="宋体"/>
                <w:lang w:val="en-US" w:eastAsia="zh-CN" w:bidi="ar"/>
              </w:rPr>
              <w:br w:type="textWrapping"/>
            </w:r>
            <w:r>
              <w:rPr>
                <w:rStyle w:val="11"/>
                <w:rFonts w:hAnsi="宋体"/>
                <w:lang w:val="en-US" w:eastAsia="zh-CN" w:bidi="ar"/>
              </w:rPr>
              <w:t>旗交通运输局</w:t>
            </w:r>
            <w:r>
              <w:rPr>
                <w:rStyle w:val="12"/>
                <w:rFonts w:hAnsi="宋体"/>
                <w:lang w:val="en-US" w:eastAsia="zh-CN" w:bidi="ar"/>
              </w:rPr>
              <w:br w:type="textWrapping"/>
            </w:r>
            <w:r>
              <w:rPr>
                <w:rStyle w:val="11"/>
                <w:rFonts w:hAnsi="宋体"/>
                <w:lang w:val="en-US" w:eastAsia="zh-CN" w:bidi="ar"/>
              </w:rPr>
              <w:t>旗民政局</w:t>
            </w:r>
            <w:r>
              <w:rPr>
                <w:rStyle w:val="12"/>
                <w:rFonts w:hAnsi="宋体"/>
                <w:lang w:val="en-US" w:eastAsia="zh-CN" w:bidi="ar"/>
              </w:rPr>
              <w:br w:type="textWrapping"/>
            </w:r>
            <w:r>
              <w:rPr>
                <w:rStyle w:val="11"/>
                <w:rFonts w:hAnsi="宋体"/>
                <w:lang w:val="en-US" w:eastAsia="zh-CN" w:bidi="ar"/>
              </w:rPr>
              <w:t>旗住房和城乡建设局</w:t>
            </w:r>
            <w:r>
              <w:rPr>
                <w:rStyle w:val="12"/>
                <w:rFonts w:hAnsi="宋体"/>
                <w:lang w:val="en-US" w:eastAsia="zh-CN" w:bidi="ar"/>
              </w:rPr>
              <w:br w:type="textWrapping"/>
            </w:r>
            <w:r>
              <w:rPr>
                <w:rStyle w:val="11"/>
                <w:rFonts w:hAnsi="宋体"/>
                <w:lang w:val="en-US" w:eastAsia="zh-CN" w:bidi="ar"/>
              </w:rPr>
              <w:t>旗发展和改革委员会</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1.负责水利工程的规划、建设、管理和维护，加强桥洞河道日常巡查；确保水利工程的质量和安全，使其在防汛抗旱中发挥关键作用；</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2.在干旱时期，负责统筹调配水资源，合理安排生活、生产和生态用水；</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3.指导农牧业防汛抗旱和救灾生产工作，组织开展农牧业受灾情况的调查统计；</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4.负责农村小型水利设施的维护和管理。</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旗气象局：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1.加强气象监测，及时发布暴雨、高温、干旱等灾害性天气的预报和预警信息；</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2.开展气候分析和气候影响评估，为防汛抗旱工作提供长期的气象资料，通过分析历史气象数据和气候变化趋势，帮助制定防汛抗旱的长期规划和策略。</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旗自然资源局：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1.负责山体滑坡、泥石流等地质灾害的监测、预警和防治工作；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2.保障抢险救灾通道、临时安置场所等用地需求，用于防汛抗旱物资运输和群众转移；同时，对因灾受损的土地等资源进行评估和修复。</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旗交通运输局：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1.负责保障防汛抗旱物资运输和抢险救援人员的交通道路畅通；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2.组织调配交通运输工具，用于防汛抗旱物资的运输和人员的转移疏散。</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旗民政局：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1.负责受灾群众的生活救助工作，在洪涝或干旱灾害导致群众生活困难时，及时发放救灾物资和救助资金；</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2.设立和管理临时安置点，为受灾群众提供基本的生活保障，如住宿、饮食、医疗等服务。</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履职保障：1.技术培训；2.物资保障：及时调配应急物资和运输车辆，用于防汛抗旱物资运输和群众转移。</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Style w:val="12"/>
                <w:rFonts w:hint="eastAsia" w:ascii="仿宋_GB2312" w:hAnsi="仿宋_GB2312" w:eastAsia="仿宋_GB2312" w:cs="仿宋_GB2312"/>
                <w:sz w:val="24"/>
                <w:szCs w:val="24"/>
                <w:lang w:val="en-US" w:eastAsia="zh-CN" w:bidi="ar"/>
              </w:rPr>
              <w:t>4.</w:t>
            </w:r>
            <w:r>
              <w:rPr>
                <w:rStyle w:val="11"/>
                <w:rFonts w:hint="eastAsia" w:ascii="仿宋_GB2312" w:hAnsi="仿宋_GB2312" w:eastAsia="仿宋_GB2312" w:cs="仿宋_GB2312"/>
                <w:sz w:val="24"/>
                <w:szCs w:val="24"/>
                <w:lang w:val="en-US" w:eastAsia="zh-CN" w:bidi="ar"/>
              </w:rPr>
              <w:t>组建应急抢险队伍，配备必要的抢险救援设备和物资；</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5.</w:t>
            </w:r>
            <w:r>
              <w:rPr>
                <w:rStyle w:val="11"/>
                <w:rFonts w:hint="eastAsia" w:ascii="仿宋_GB2312" w:hAnsi="仿宋_GB2312" w:eastAsia="仿宋_GB2312" w:cs="仿宋_GB2312"/>
                <w:sz w:val="24"/>
                <w:szCs w:val="24"/>
                <w:lang w:val="en-US" w:eastAsia="zh-CN" w:bidi="ar"/>
              </w:rPr>
              <w:t>灾情发生时，组织动员辖区内的嘎查村（社区）村（居）民委员会、企事业单位和广大群众积极参与防汛抗旱工作，及时将受灾群众转移到安全地带，保障群众生命安全；</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6.</w:t>
            </w:r>
            <w:r>
              <w:rPr>
                <w:rStyle w:val="11"/>
                <w:rFonts w:hint="eastAsia" w:ascii="仿宋_GB2312" w:hAnsi="仿宋_GB2312" w:eastAsia="仿宋_GB2312" w:cs="仿宋_GB2312"/>
                <w:sz w:val="24"/>
                <w:szCs w:val="24"/>
                <w:lang w:val="en-US" w:eastAsia="zh-CN" w:bidi="ar"/>
              </w:rPr>
              <w:t>及时统计辖区内的受灾情况，包括受灾人口、农作物受灾面积、房屋损坏情况等，报上级有关部门；</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7.</w:t>
            </w:r>
            <w:r>
              <w:rPr>
                <w:rStyle w:val="11"/>
                <w:rFonts w:hint="eastAsia" w:ascii="仿宋_GB2312" w:hAnsi="仿宋_GB2312" w:eastAsia="仿宋_GB2312" w:cs="仿宋_GB2312"/>
                <w:sz w:val="24"/>
                <w:szCs w:val="24"/>
                <w:lang w:val="en-US" w:eastAsia="zh-CN" w:bidi="ar"/>
              </w:rPr>
              <w:t>组织开展受灾群众的救助工作，发放救灾物资、安排临时住所等，确保受灾群众的基本生活需求得到满足；</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8.</w:t>
            </w:r>
            <w:r>
              <w:rPr>
                <w:rStyle w:val="11"/>
                <w:rFonts w:hint="eastAsia" w:ascii="仿宋_GB2312" w:hAnsi="仿宋_GB2312" w:eastAsia="仿宋_GB2312" w:cs="仿宋_GB2312"/>
                <w:sz w:val="24"/>
                <w:szCs w:val="24"/>
                <w:lang w:val="en-US" w:eastAsia="zh-CN" w:bidi="ar"/>
              </w:rPr>
              <w:t>协助自然灾害事故调查评估。</w:t>
            </w:r>
          </w:p>
        </w:tc>
      </w:tr>
      <w:tr>
        <w:tblPrEx>
          <w:shd w:val="clear" w:color="auto" w:fill="auto"/>
          <w:tblCellMar>
            <w:top w:w="0" w:type="dxa"/>
            <w:left w:w="0" w:type="dxa"/>
            <w:bottom w:w="0" w:type="dxa"/>
            <w:right w:w="0" w:type="dxa"/>
          </w:tblCellMar>
        </w:tblPrEx>
        <w:trPr>
          <w:trHeight w:val="620" w:hRule="atLeast"/>
        </w:trPr>
        <w:tc>
          <w:tcPr>
            <w:tcW w:w="1446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Style w:val="10"/>
                <w:rFonts w:hint="eastAsia"/>
                <w:lang w:val="en-US" w:eastAsia="zh-CN" w:bidi="ar"/>
              </w:rPr>
              <w:t>五、乡村振兴（</w:t>
            </w:r>
            <w:r>
              <w:rPr>
                <w:rStyle w:val="8"/>
                <w:rFonts w:hint="default" w:hAnsi="宋体"/>
                <w:lang w:val="en-US" w:eastAsia="zh-CN" w:bidi="ar"/>
              </w:rPr>
              <w:t>1</w:t>
            </w:r>
            <w:r>
              <w:rPr>
                <w:rStyle w:val="8"/>
                <w:rFonts w:hint="eastAsia" w:hAnsi="宋体"/>
                <w:lang w:val="en-US" w:eastAsia="zh-CN" w:bidi="ar"/>
              </w:rPr>
              <w:t>3</w:t>
            </w:r>
            <w:r>
              <w:rPr>
                <w:rStyle w:val="10"/>
                <w:rFonts w:hint="eastAsia"/>
                <w:lang w:val="en-US" w:eastAsia="zh-CN" w:bidi="ar"/>
              </w:rPr>
              <w:t>项）</w:t>
            </w:r>
          </w:p>
        </w:tc>
      </w:tr>
      <w:tr>
        <w:tblPrEx>
          <w:shd w:val="clear" w:color="auto" w:fill="auto"/>
          <w:tblCellMar>
            <w:top w:w="0" w:type="dxa"/>
            <w:left w:w="0" w:type="dxa"/>
            <w:bottom w:w="0" w:type="dxa"/>
            <w:right w:w="0" w:type="dxa"/>
          </w:tblCellMar>
        </w:tblPrEx>
        <w:trPr>
          <w:trHeight w:val="19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50</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农村牧区饮用水水源工程建设和管护。</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1.根据实际需要，实施饮用水水源工程建设；</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2.工程验收后，将产权移交至使用单位；</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3.对各镇上报的工程问题进行评估和维修。</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履职保障：1.业务指导；2.资金保障。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1.提出用水需求并上报；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2.项目选址的初选和施工期间的协调；</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3.做好饮用水水源工程日常巡查，发现问题及时上报；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4.开展产权移交后的运行管护。（简单的日常养护）</w:t>
            </w:r>
          </w:p>
        </w:tc>
      </w:tr>
      <w:tr>
        <w:tblPrEx>
          <w:shd w:val="clear" w:color="auto" w:fill="auto"/>
          <w:tblCellMar>
            <w:top w:w="0" w:type="dxa"/>
            <w:left w:w="0" w:type="dxa"/>
            <w:bottom w:w="0" w:type="dxa"/>
            <w:right w:w="0" w:type="dxa"/>
          </w:tblCellMar>
        </w:tblPrEx>
        <w:trPr>
          <w:trHeight w:val="11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建设节水型农业相关工作。</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负责辖区内农业节水灌溉的监督管理。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履职保障：1.资金保障；2.业务指导。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1.节水型农业知识宣传工作；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2.推广、建设节水灌溉设施；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3.推广节水农业技术，组织农牧户参加培训。</w:t>
            </w:r>
          </w:p>
        </w:tc>
      </w:tr>
      <w:tr>
        <w:tblPrEx>
          <w:shd w:val="clear" w:color="auto" w:fill="auto"/>
          <w:tblCellMar>
            <w:top w:w="0" w:type="dxa"/>
            <w:left w:w="0" w:type="dxa"/>
            <w:bottom w:w="0" w:type="dxa"/>
            <w:right w:w="0" w:type="dxa"/>
          </w:tblCellMar>
        </w:tblPrEx>
        <w:trPr>
          <w:trHeight w:val="1672"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52</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水窖工程的新建维修。</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1.收集各嘎查村（社区）建设意愿；</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2.进行可行性评估；</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3.开展水窖工程建设；</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4.工程验收后，将产权移交至使用单位。</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履职保障：1.业务指导；2.资金保障。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1.征求收集各嘎查村（社区）建设意愿并上报；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2.协助调解建设过程中的矛盾纠纷。</w:t>
            </w:r>
          </w:p>
        </w:tc>
      </w:tr>
      <w:tr>
        <w:tblPrEx>
          <w:shd w:val="clear" w:color="auto" w:fill="auto"/>
          <w:tblCellMar>
            <w:top w:w="0" w:type="dxa"/>
            <w:left w:w="0" w:type="dxa"/>
            <w:bottom w:w="0" w:type="dxa"/>
            <w:right w:w="0" w:type="dxa"/>
          </w:tblCellMar>
        </w:tblPrEx>
        <w:trPr>
          <w:trHeight w:val="9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53</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组织农村“户改厕”项目的申报、实施。</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1.审核评估上报“户改厕”计划；</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2.申请农村户厕项目立项，按规定拨付资金；</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3.实施项目建设；</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4.开展项目验收。</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履职保障：1.业务指导；2.资金保障。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1.政策宣传；</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2.对嘎查村上报的“户改厕”名单进行初审、汇总、上报；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3.配合实施；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4.配合验收；</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5.档案归档，实行“一户一厕”档案管理制度。</w:t>
            </w:r>
          </w:p>
        </w:tc>
      </w:tr>
      <w:tr>
        <w:tblPrEx>
          <w:shd w:val="clear" w:color="auto" w:fill="auto"/>
          <w:tblCellMar>
            <w:top w:w="0" w:type="dxa"/>
            <w:left w:w="0" w:type="dxa"/>
            <w:bottom w:w="0" w:type="dxa"/>
            <w:right w:w="0" w:type="dxa"/>
          </w:tblCellMar>
        </w:tblPrEx>
        <w:trPr>
          <w:trHeight w:val="12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54</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组织防疫员培训。</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1.确定培训方向及内容；</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2.开展防疫员培训。</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1.督促防疫员参加培训；</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2.提供培训场地。</w:t>
            </w:r>
          </w:p>
        </w:tc>
      </w:tr>
      <w:tr>
        <w:tblPrEx>
          <w:shd w:val="clear" w:color="auto" w:fill="auto"/>
          <w:tblCellMar>
            <w:top w:w="0" w:type="dxa"/>
            <w:left w:w="0" w:type="dxa"/>
            <w:bottom w:w="0" w:type="dxa"/>
            <w:right w:w="0" w:type="dxa"/>
          </w:tblCellMar>
        </w:tblPrEx>
        <w:trPr>
          <w:trHeight w:val="2294"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55</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畜禽屠宰监督管理。</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1.对新申请的畜禽屠宰企业，严格按照准入条件进行审查；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2.定期对辖区内的畜禽屠宰企业进行检查；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3.不定期对屠宰企业的畜禽产品进行质量抽检，对抽检不合格的产品，依法进行处理，并追溯原因，督促企业整改。</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履职保障：业务培训。</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1.加强屠宰相关政策法规的宣传；</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2.督促屠宰企业落实质量安全主体责任，完善肉品品质检验制度，按要求配备肉品品质检验员，按规程实施肉品品质检验；</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3.对发现质量安全问题及时上报。</w:t>
            </w:r>
          </w:p>
        </w:tc>
      </w:tr>
      <w:tr>
        <w:tblPrEx>
          <w:shd w:val="clear" w:color="auto" w:fill="auto"/>
          <w:tblCellMar>
            <w:top w:w="0" w:type="dxa"/>
            <w:left w:w="0" w:type="dxa"/>
            <w:bottom w:w="0" w:type="dxa"/>
            <w:right w:w="0" w:type="dxa"/>
          </w:tblCellMar>
        </w:tblPrEx>
        <w:trPr>
          <w:trHeight w:val="141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56</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开展动物集中免疫。</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1.实施动物疫病强制免疫计划；</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2.对免疫效果等情况进行监测；</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3.建立动物疫病免疫密度和免疫质量评估制度。</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履职保障：业务培训。</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1.做好动物集中免疫宣传；</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2.组织本辖区饲养动物的单位和个人做好强制免疫工作。</w:t>
            </w:r>
          </w:p>
        </w:tc>
      </w:tr>
      <w:tr>
        <w:tblPrEx>
          <w:shd w:val="clear" w:color="auto" w:fill="auto"/>
          <w:tblCellMar>
            <w:top w:w="0" w:type="dxa"/>
            <w:left w:w="0" w:type="dxa"/>
            <w:bottom w:w="0" w:type="dxa"/>
            <w:right w:w="0" w:type="dxa"/>
          </w:tblCellMar>
        </w:tblPrEx>
        <w:trPr>
          <w:trHeight w:val="1999"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57</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农作物病虫害防治。</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1.负责全旗农作物病虫害防治监督管理工作；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2.负责提供技术指导；</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3.组织开展农作物病虫害监测工作；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4.发布农作物病虫害预报；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5.制定农作物病虫害防控预案，并开展灭杀工作。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履职保障：1.业务培训；2.物资保障。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1.开展农作物病虫害防治宣传、动员、组织等工作；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2.常态化巡查，收集农作物健康信息，及时汇总上报；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3.及时下发《植物病虫情报》。</w:t>
            </w:r>
          </w:p>
        </w:tc>
      </w:tr>
      <w:tr>
        <w:tblPrEx>
          <w:shd w:val="clear" w:color="auto" w:fill="auto"/>
          <w:tblCellMar>
            <w:top w:w="0" w:type="dxa"/>
            <w:left w:w="0" w:type="dxa"/>
            <w:bottom w:w="0" w:type="dxa"/>
            <w:right w:w="0" w:type="dxa"/>
          </w:tblCellMar>
        </w:tblPrEx>
        <w:trPr>
          <w:trHeight w:val="1463"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58</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外来入侵物种的管理。</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1.外来入侵物种监督管理；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2.外来入侵物种普查；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3.外来入侵物种防治。</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履职保障：1.技术指导；2.业务培训。</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1.开展宣传；</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2.对发现疑似外来入侵物种进行上报。</w:t>
            </w:r>
          </w:p>
        </w:tc>
      </w:tr>
      <w:tr>
        <w:tblPrEx>
          <w:shd w:val="clear" w:color="auto" w:fill="auto"/>
          <w:tblCellMar>
            <w:top w:w="0" w:type="dxa"/>
            <w:left w:w="0" w:type="dxa"/>
            <w:bottom w:w="0" w:type="dxa"/>
            <w:right w:w="0" w:type="dxa"/>
          </w:tblCellMar>
        </w:tblPrEx>
        <w:trPr>
          <w:trHeight w:val="3007"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59</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高标准农田建设与管护。</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旗公共资源交易中心</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旗发展和改革委员会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旗财政局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1.配合公共资源交易中心规范招投标程序；</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2.做好高标准农田建设项目前期工作，包括项目储备、项目申报、地块确认、勘察设计；</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3.做好项目资金管理工作，管理共管账户，对施工单位进行支付审查材料审核，做到应拨尽拨；</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4.做好高标准农田建设技术支撑服务，负责高标准农田建设项目区的取水许可手续，保障建设质量；</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5.做好分阶段上图入库工作；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6.项目建成验收后，将工程和资产移交到村，并由镇、嘎查村进行监管。</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1.征求嘎查村（社区）村（居）民意愿，确定符合政策实施条件的耕地位置范围面积并汇总上报；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2.在高标准农田项目建设过程中，积极协调农牧民配合，并做好矛盾纠纷的协调处理；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3.项目移交后指导各嘎查村（社区）指派专人配合做好高标准农田建设项目的后续管护，发现问题及时上报。</w:t>
            </w:r>
          </w:p>
        </w:tc>
      </w:tr>
      <w:tr>
        <w:tblPrEx>
          <w:shd w:val="clear" w:color="auto" w:fill="auto"/>
          <w:tblCellMar>
            <w:top w:w="0" w:type="dxa"/>
            <w:left w:w="0" w:type="dxa"/>
            <w:bottom w:w="0" w:type="dxa"/>
            <w:right w:w="0" w:type="dxa"/>
          </w:tblCellMar>
        </w:tblPrEx>
        <w:trPr>
          <w:trHeight w:val="3452"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kern w:val="2"/>
                <w:sz w:val="24"/>
                <w:szCs w:val="24"/>
                <w:u w:val="none"/>
                <w:lang w:val="en-US" w:eastAsia="zh-CN" w:bidi="ar-SA"/>
              </w:rPr>
            </w:pPr>
            <w:r>
              <w:rPr>
                <w:rFonts w:hint="eastAsia" w:ascii="Times New Roman" w:hAnsi="Times New Roman" w:eastAsia="宋体" w:cs="Times New Roman"/>
                <w:i w:val="0"/>
                <w:color w:val="000000"/>
                <w:sz w:val="24"/>
                <w:szCs w:val="24"/>
                <w:u w:val="none"/>
                <w:lang w:val="en-US" w:eastAsia="zh-CN"/>
              </w:rPr>
              <w:t>59</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高标准农田建设与管护。</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旗公共资源交易中心</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旗发展和改革委员会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旗财政局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Times New Roman" w:hAnsi="Times New Roman" w:eastAsia="宋体" w:cs="Times New Roman"/>
                <w:i w:val="0"/>
                <w:color w:val="00000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bidi="ar"/>
              </w:rPr>
              <w:t>旗公共资源交易中心：</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规范开展高标准农田建设项目的招标投标。</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旗发展和改革委员会：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向上争取资金用于高标准农田建设。</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旗自然资源局：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配合农牧和水利局提供耕地及基本农田数据。</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旗林业和草原局：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负责高标准农田工程建设林地和草地的用地审核及高标准农田防护林带建设技术的指导工作。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旗财政局：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按程序做好资金拨付工作。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履职保障：1.人员培训；2.现场指导；3.资金保障。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Times New Roman" w:hAnsi="Times New Roman" w:eastAsia="宋体" w:cs="Times New Roman"/>
                <w:i w:val="0"/>
                <w:color w:val="000000"/>
                <w:sz w:val="24"/>
                <w:szCs w:val="24"/>
                <w:u w:val="none"/>
                <w:lang w:val="en-US" w:eastAsia="zh-CN"/>
              </w:rPr>
            </w:pPr>
          </w:p>
        </w:tc>
      </w:tr>
      <w:tr>
        <w:tblPrEx>
          <w:shd w:val="clear" w:color="auto" w:fill="auto"/>
          <w:tblCellMar>
            <w:top w:w="0" w:type="dxa"/>
            <w:left w:w="0" w:type="dxa"/>
            <w:bottom w:w="0" w:type="dxa"/>
            <w:right w:w="0" w:type="dxa"/>
          </w:tblCellMar>
        </w:tblPrEx>
        <w:trPr>
          <w:trHeight w:val="3083"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60</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辖区内畜禽养殖污染防治和资源化利用。</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spacing w:val="-20"/>
                <w:kern w:val="0"/>
                <w:sz w:val="24"/>
                <w:szCs w:val="24"/>
                <w:u w:val="none"/>
                <w:lang w:val="en-US" w:eastAsia="zh-CN" w:bidi="ar"/>
              </w:rPr>
              <w:t>市生态环境局鄂托克前旗分局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1.负责污染防治的组织协调、监督管理等工作，组织协调相关部门按照职责分工做好农村污染防治工作；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2.对镇反馈事项进行实地踏勘核实，发现污染问题及时制止，提出整改措施；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3.采取措施，推进畜禽粪污的资源化利用。</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市生态环境局鄂托克前旗分局：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负责对养殖场造成的畜禽养殖污染进行查处。</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1.做好宣传动员和摸排工作；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2.发现畜禽养殖环境污染行为的，应当及时制止和报告。</w:t>
            </w:r>
          </w:p>
        </w:tc>
      </w:tr>
      <w:tr>
        <w:tblPrEx>
          <w:shd w:val="clear" w:color="auto" w:fill="auto"/>
          <w:tblCellMar>
            <w:top w:w="0" w:type="dxa"/>
            <w:left w:w="0" w:type="dxa"/>
            <w:bottom w:w="0" w:type="dxa"/>
            <w:right w:w="0" w:type="dxa"/>
          </w:tblCellMar>
        </w:tblPrEx>
        <w:trPr>
          <w:trHeight w:val="1795"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农畜产品质量安全领域的监督管理与应急处置。</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旗市场监督管理局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1.制定农产品产地监测计划，负责对农业投入品使用的监督管理和指导；</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2.做好承诺达标合格证有关工作的指导服务；</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3.根据农产品质量安全风险监测、风险评估结果和农产品质量安全状况等，制定监督抽查计划；</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4.对动植物疫病防控和畜禽屠宰环节、生鲜乳收购环节，食用农畜产品从种植养殖到批发零售市场环节进行质量安全监管；</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5.在接到农畜产品质量安全事故报告后及时上报上级人民政府及有关部门，并立即采取控制措施。</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1.督促企业落实安全生产主体责任；</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2.对辖区内生产经营主体开展日常检查；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3.协调屠宰经营主体配合上级完成样品采集任务；</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4.协助做好农畜产品质量安全领域的监督管理、宣传指导和应急处置工作。</w:t>
            </w:r>
          </w:p>
        </w:tc>
      </w:tr>
      <w:tr>
        <w:tblPrEx>
          <w:shd w:val="clear" w:color="auto" w:fill="auto"/>
          <w:tblCellMar>
            <w:top w:w="0" w:type="dxa"/>
            <w:left w:w="0" w:type="dxa"/>
            <w:bottom w:w="0" w:type="dxa"/>
            <w:right w:w="0" w:type="dxa"/>
          </w:tblCellMar>
        </w:tblPrEx>
        <w:trPr>
          <w:trHeight w:val="1718"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kern w:val="2"/>
                <w:sz w:val="24"/>
                <w:szCs w:val="24"/>
                <w:u w:val="none"/>
                <w:lang w:val="en-US" w:eastAsia="zh-CN" w:bidi="ar-SA"/>
              </w:rPr>
            </w:pPr>
            <w:r>
              <w:rPr>
                <w:rFonts w:hint="eastAsia" w:ascii="Times New Roman" w:hAnsi="Times New Roman" w:eastAsia="宋体" w:cs="Times New Roman"/>
                <w:i w:val="0"/>
                <w:color w:val="000000"/>
                <w:sz w:val="24"/>
                <w:szCs w:val="24"/>
                <w:u w:val="none"/>
                <w:lang w:val="en-US" w:eastAsia="zh-CN"/>
              </w:rPr>
              <w:t>61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农畜产品质量安全领域的监督管理与应急处置。</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旗市场监督管理局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imes New Roman" w:hAnsi="Times New Roman" w:eastAsia="宋体" w:cs="Times New Roman"/>
                <w:i w:val="0"/>
                <w:color w:val="00000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bidi="ar"/>
              </w:rPr>
              <w:t>旗市场监督管理局：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1.与农牧和水利局建立健全农产品质量安全全程监督管理协作机制；</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2.负责食用农畜产品进入批发零售市场或者生产加工企业后的监督管理。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履职保障：业务培训。</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imes New Roman" w:hAnsi="Times New Roman" w:eastAsia="宋体" w:cs="Times New Roman"/>
                <w:i w:val="0"/>
                <w:color w:val="000000"/>
                <w:sz w:val="24"/>
                <w:szCs w:val="24"/>
                <w:u w:val="none"/>
                <w:lang w:val="en-US" w:eastAsia="zh-CN"/>
              </w:rPr>
            </w:pPr>
          </w:p>
        </w:tc>
      </w:tr>
      <w:tr>
        <w:tblPrEx>
          <w:shd w:val="clear" w:color="auto" w:fill="auto"/>
          <w:tblCellMar>
            <w:top w:w="0" w:type="dxa"/>
            <w:left w:w="0" w:type="dxa"/>
            <w:bottom w:w="0" w:type="dxa"/>
            <w:right w:w="0" w:type="dxa"/>
          </w:tblCellMar>
        </w:tblPrEx>
        <w:trPr>
          <w:trHeight w:val="16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62</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农村电网改造。</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旗能源局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旗能源局：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1.负责审批农村电网改造工程项目。</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2.负责协调旗供电公司对各镇摸排上报的用电需求进行综合分析，安排改造、新增计划；</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3.负责协调旗供电公司推动落实农网改造用电项目。</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履职保障：1.业务指导；2.政策支持。</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1.统计辖区内用电、变压器增扩容需求，并上报行业部门；</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2.协调解决项目施工过程中的矛盾纠纷。</w:t>
            </w:r>
          </w:p>
        </w:tc>
      </w:tr>
      <w:tr>
        <w:tblPrEx>
          <w:shd w:val="clear" w:color="auto" w:fill="auto"/>
          <w:tblCellMar>
            <w:top w:w="0" w:type="dxa"/>
            <w:left w:w="0" w:type="dxa"/>
            <w:bottom w:w="0" w:type="dxa"/>
            <w:right w:w="0" w:type="dxa"/>
          </w:tblCellMar>
        </w:tblPrEx>
        <w:trPr>
          <w:trHeight w:val="90" w:hRule="atLeast"/>
        </w:trPr>
        <w:tc>
          <w:tcPr>
            <w:tcW w:w="1446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Style w:val="10"/>
                <w:rFonts w:hint="eastAsia"/>
                <w:lang w:val="en-US" w:eastAsia="zh-CN" w:bidi="ar"/>
              </w:rPr>
              <w:t>六、城乡建设（</w:t>
            </w:r>
            <w:r>
              <w:rPr>
                <w:rStyle w:val="8"/>
                <w:rFonts w:hint="default" w:hAnsi="宋体"/>
                <w:lang w:val="en-US" w:eastAsia="zh-CN" w:bidi="ar"/>
              </w:rPr>
              <w:t>1</w:t>
            </w:r>
            <w:r>
              <w:rPr>
                <w:rStyle w:val="8"/>
                <w:rFonts w:hint="eastAsia" w:hAnsi="宋体"/>
                <w:lang w:val="en-US" w:eastAsia="zh-CN" w:bidi="ar"/>
              </w:rPr>
              <w:t>0</w:t>
            </w:r>
            <w:r>
              <w:rPr>
                <w:rStyle w:val="10"/>
                <w:rFonts w:hint="eastAsia"/>
                <w:lang w:val="en-US" w:eastAsia="zh-CN" w:bidi="ar"/>
              </w:rPr>
              <w:t>项）</w:t>
            </w:r>
          </w:p>
        </w:tc>
      </w:tr>
      <w:tr>
        <w:tblPrEx>
          <w:shd w:val="clear" w:color="auto" w:fill="auto"/>
          <w:tblCellMar>
            <w:top w:w="0" w:type="dxa"/>
            <w:left w:w="0" w:type="dxa"/>
            <w:bottom w:w="0" w:type="dxa"/>
            <w:right w:w="0" w:type="dxa"/>
          </w:tblCellMar>
        </w:tblPrEx>
        <w:trPr>
          <w:trHeight w:val="18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63</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油气长输管道保护。</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旗能源局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旗能源局：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1.督促区域内油气长输管道企业落实管线保护责任；</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2.建立部门联合行政执法机制，定期组织联合执法检查，履行管道安全监管职责；</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3.负责涉及油气长输管道安全风险的第三方施工审批，督促施工单位落实管道保护义务；</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4.协调有关部门共同抓好油气长输管道企业抢修维修日常训练和应急能力建设。</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履职保障：1.业务指导；2.资金保障。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1.协调相关嘎查村（社区）落实协防员职责；</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2.发现管道上方一定区域内有重物违规占压、第三方违法施工时，及时上报，并协助做好监督整改工作；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3.协助做好管道维修工作和应急处置。</w:t>
            </w:r>
          </w:p>
        </w:tc>
      </w:tr>
      <w:tr>
        <w:tblPrEx>
          <w:shd w:val="clear" w:color="auto" w:fill="auto"/>
          <w:tblCellMar>
            <w:top w:w="0" w:type="dxa"/>
            <w:left w:w="0" w:type="dxa"/>
            <w:bottom w:w="0" w:type="dxa"/>
            <w:right w:w="0" w:type="dxa"/>
          </w:tblCellMar>
        </w:tblPrEx>
        <w:trPr>
          <w:trHeight w:val="335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64</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房屋和市政建筑施工监管。</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Style w:val="11"/>
                <w:rFonts w:hAnsi="宋体"/>
                <w:lang w:val="en-US" w:eastAsia="zh-CN" w:bidi="ar"/>
              </w:rPr>
              <w:t>旗住房和城乡建设局</w:t>
            </w:r>
            <w:r>
              <w:rPr>
                <w:rStyle w:val="12"/>
                <w:rFonts w:hAnsi="宋体"/>
                <w:lang w:val="en-US" w:eastAsia="zh-CN" w:bidi="ar"/>
              </w:rPr>
              <w:br w:type="textWrapping"/>
            </w:r>
            <w:r>
              <w:rPr>
                <w:rStyle w:val="11"/>
                <w:rFonts w:hAnsi="宋体"/>
                <w:lang w:val="en-US" w:eastAsia="zh-CN" w:bidi="ar"/>
              </w:rPr>
              <w:t>旗自然资源局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旗住房和城乡建设局：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1.负责限额以上房屋、市政工程建设过程中的安全监督管理工作；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2.规范建筑市场秩序，监督建筑企业的资质和施工质量，防止低质建筑和违规建设；</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3.贯彻落实建筑节能政策，监督建筑项目的节能设计和施工，促进可持续发展；</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4.指导房屋市政建设工程管理工作。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旗自然资源局：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1.指导依法依规用地，做好地质灾害风险排查；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2.指导开展各类违法建筑排查处置工作。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监管限额以下的房屋和市政建筑施工；</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负责辖区内的村庄和集镇规划建设管理工作，并按规定设置村庄和集镇规划建设管理机构或者配备专职管理人员。</w:t>
            </w:r>
          </w:p>
        </w:tc>
      </w:tr>
      <w:tr>
        <w:tblPrEx>
          <w:shd w:val="clear" w:color="auto" w:fill="auto"/>
          <w:tblCellMar>
            <w:top w:w="0" w:type="dxa"/>
            <w:left w:w="0" w:type="dxa"/>
            <w:bottom w:w="0" w:type="dxa"/>
            <w:right w:w="0" w:type="dxa"/>
          </w:tblCellMar>
        </w:tblPrEx>
        <w:trPr>
          <w:trHeight w:val="2091"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65</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农村牧区危房改造。</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旗住房和城乡建设局：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1.做好农村牧区房屋安全隐患排查的监督与指导；</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2.会同镇对危房改造项目进行验收，验收合格后及时拨付资金。</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履职保障：1.业务指导；2.政策支持。</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做好危房改造政策的宣传；</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开展辖区内危房改造对象排查及申报工作；</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督促产权人做好危房整改；</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4.</w:t>
            </w:r>
            <w:r>
              <w:rPr>
                <w:rStyle w:val="11"/>
                <w:rFonts w:hint="eastAsia" w:ascii="仿宋_GB2312" w:hAnsi="仿宋_GB2312" w:eastAsia="仿宋_GB2312" w:cs="仿宋_GB2312"/>
                <w:sz w:val="24"/>
                <w:szCs w:val="24"/>
                <w:lang w:val="en-US" w:eastAsia="zh-CN" w:bidi="ar"/>
              </w:rPr>
              <w:t>危房改造项目完工后，协同住房和城乡建设局开展验收。</w:t>
            </w:r>
          </w:p>
        </w:tc>
      </w:tr>
      <w:tr>
        <w:tblPrEx>
          <w:shd w:val="clear" w:color="auto" w:fill="auto"/>
          <w:tblCellMar>
            <w:top w:w="0" w:type="dxa"/>
            <w:left w:w="0" w:type="dxa"/>
            <w:bottom w:w="0" w:type="dxa"/>
            <w:right w:w="0" w:type="dxa"/>
          </w:tblCellMar>
        </w:tblPrEx>
        <w:trPr>
          <w:trHeight w:val="6564"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66</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自建房屋的建设管理及安全隐患排查整治。</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旗住房和城乡建设局：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1.划分风险等级，组织专业人员或第三方机构对危险程度高的进行核查、鉴定，出具鉴定报告；</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2.督促房屋产权人对存在安全隐患自建房自行整治；</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3.农村房屋二层以上建筑工程质量安全监管和整治。</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旗自然资源局：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依法开展农用地转用、规划许可、农村房地一体不动产登记等监督管理服务工作。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履职保障：1.业务培训；2.资金保障。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经营性自建房：</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1.告知经营性自建房房屋使用安全责任人相关房屋安全责任并指导督促其落实房屋使用安全责任，按年度填报房屋安全自查表；</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2.指导和督促房屋使用安全责任人及时报告严重房屋安全隐患，并采取暂停使用、疏散人群、设置警示标志等应急措施；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3.督促房屋使用安全责任人按照鉴定报告、解危通知书等提出的书面处理意见，采取维修加固、停止使用、拆除等措施消除安全隐患。</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农村住房：</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1.建立常态化农村住房安全隐患排查机制，及时发现并采取有效措施消除安全隐患；</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2.统筹建立联审联办制度，依法依规开展农村住房用地、规划、建设行政审批；</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3.负责在村庄规划中统筹安排农村宅基地用地规模和布局。</w:t>
            </w:r>
          </w:p>
        </w:tc>
      </w:tr>
      <w:tr>
        <w:tblPrEx>
          <w:tblCellMar>
            <w:top w:w="0" w:type="dxa"/>
            <w:left w:w="0" w:type="dxa"/>
            <w:bottom w:w="0" w:type="dxa"/>
            <w:right w:w="0" w:type="dxa"/>
          </w:tblCellMar>
        </w:tblPrEx>
        <w:trPr>
          <w:trHeight w:val="2519"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67</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老旧小区改造。</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旗住房和城乡建设局：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1.负责项目可行性评估和立项工作；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2.办理项目前期手续；</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3.对设计、施工、监理单位进行招标；</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4.组织开展工程质量及施工进度进展情况监督检查；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5.组织相关单位进行工程验收。</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履职保障：1.业务培训；2.政策支持。</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组织开展项目前期的意见征求、宣传动员工作；</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对施工过程中出现的质量和安全问题及时上报；</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配合解决施工过程中的矛盾纠纷；</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4.</w:t>
            </w:r>
            <w:r>
              <w:rPr>
                <w:rStyle w:val="11"/>
                <w:rFonts w:hint="eastAsia" w:ascii="仿宋_GB2312" w:hAnsi="仿宋_GB2312" w:eastAsia="仿宋_GB2312" w:cs="仿宋_GB2312"/>
                <w:sz w:val="24"/>
                <w:szCs w:val="24"/>
                <w:lang w:val="en-US" w:eastAsia="zh-CN" w:bidi="ar"/>
              </w:rPr>
              <w:t>配合开展工程验收工作。</w:t>
            </w:r>
          </w:p>
        </w:tc>
      </w:tr>
      <w:tr>
        <w:tblPrEx>
          <w:shd w:val="clear" w:color="auto" w:fill="auto"/>
          <w:tblCellMar>
            <w:top w:w="0" w:type="dxa"/>
            <w:left w:w="0" w:type="dxa"/>
            <w:bottom w:w="0" w:type="dxa"/>
            <w:right w:w="0" w:type="dxa"/>
          </w:tblCellMar>
        </w:tblPrEx>
        <w:trPr>
          <w:trHeight w:val="3195"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68</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既有住宅电梯加装。</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旗住房和城乡建设局：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1.申报既有住宅电梯加装的上级补助资金；</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2.负责加装电梯政策宣传；</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3.牵头做好加装电梯审批工作；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4.负责既有住宅电梯加装的招投标工作；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5.负责施工过程中的监督管理；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6.负责既有住宅电梯加装完成后的验收；</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7.协调加装电梯业主物业专项维修资金拨付。</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履职保障：1.业务指导；2.资金保障。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协助开展加装电梯政策宣传，开展意愿摸排；</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指导业委会开展加装电梯初步方案意愿征集和公示；</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指导业委会做好加装电梯施工合同签订；</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4.</w:t>
            </w:r>
            <w:r>
              <w:rPr>
                <w:rStyle w:val="11"/>
                <w:rFonts w:hint="eastAsia" w:ascii="仿宋_GB2312" w:hAnsi="仿宋_GB2312" w:eastAsia="仿宋_GB2312" w:cs="仿宋_GB2312"/>
                <w:sz w:val="24"/>
                <w:szCs w:val="24"/>
                <w:lang w:val="en-US" w:eastAsia="zh-CN" w:bidi="ar"/>
              </w:rPr>
              <w:t>做好既有住宅电梯加装过程中的矛盾调解工作；</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5.</w:t>
            </w:r>
            <w:r>
              <w:rPr>
                <w:rStyle w:val="11"/>
                <w:rFonts w:hint="eastAsia" w:ascii="仿宋_GB2312" w:hAnsi="仿宋_GB2312" w:eastAsia="仿宋_GB2312" w:cs="仿宋_GB2312"/>
                <w:sz w:val="24"/>
                <w:szCs w:val="24"/>
                <w:lang w:val="en-US" w:eastAsia="zh-CN" w:bidi="ar"/>
              </w:rPr>
              <w:t>配合做好竣工验收工作。</w:t>
            </w:r>
          </w:p>
        </w:tc>
      </w:tr>
      <w:tr>
        <w:tblPrEx>
          <w:shd w:val="clear" w:color="auto" w:fill="auto"/>
          <w:tblCellMar>
            <w:top w:w="0" w:type="dxa"/>
            <w:left w:w="0" w:type="dxa"/>
            <w:bottom w:w="0" w:type="dxa"/>
            <w:right w:w="0" w:type="dxa"/>
          </w:tblCellMar>
        </w:tblPrEx>
        <w:trPr>
          <w:trHeight w:val="4172"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69</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农村牧区“暖心煤”需求的统计上报和发放。</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旗能源局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旗交通运输局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旗纪委监委</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旗能源局：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1.负责落实煤源，统筹推进冬季取暖用煤工作；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2.督促煤矿与各镇签订煤炭采购合同；</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3.对农牧民取暖用煤和城镇集中供热煤进行煤质抽检化验，确保煤质符合用煤要求。</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旗交通运输局：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负责煤炭拉运车辆交通管控，优先保障“暖心煤”拉运车排队、装运等工作，做好各卡口通行协调，开辟“暖心煤”供应绿色通道。</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旗纪委监委：</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负责项目推进情况全过程监督。</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1.按照方案要求做好本辖区冬季取暖用煤农牧户数及需求统计、公示、汇总上报工作；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2.负责与煤矿签订煤炭采购合同、《交接确认书》；</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3.统一组织煤炭拉运和农牧民冬季取暖用煤发放。</w:t>
            </w:r>
          </w:p>
        </w:tc>
      </w:tr>
      <w:tr>
        <w:tblPrEx>
          <w:shd w:val="clear" w:color="auto" w:fill="auto"/>
          <w:tblCellMar>
            <w:top w:w="0" w:type="dxa"/>
            <w:left w:w="0" w:type="dxa"/>
            <w:bottom w:w="0" w:type="dxa"/>
            <w:right w:w="0" w:type="dxa"/>
          </w:tblCellMar>
        </w:tblPrEx>
        <w:trPr>
          <w:trHeight w:val="4028"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70</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电动汽车充电基础设施建设。</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Style w:val="11"/>
                <w:rFonts w:hAnsi="宋体"/>
                <w:lang w:val="en-US" w:eastAsia="zh-CN" w:bidi="ar"/>
              </w:rPr>
              <w:t>旗能源局</w:t>
            </w:r>
            <w:r>
              <w:rPr>
                <w:rStyle w:val="12"/>
                <w:rFonts w:hAnsi="宋体"/>
                <w:lang w:val="en-US" w:eastAsia="zh-CN" w:bidi="ar"/>
              </w:rPr>
              <w:br w:type="textWrapping"/>
            </w:r>
            <w:r>
              <w:rPr>
                <w:rStyle w:val="11"/>
                <w:rFonts w:hAnsi="宋体"/>
                <w:lang w:val="en-US" w:eastAsia="zh-CN" w:bidi="ar"/>
              </w:rPr>
              <w:t>旗交通运输局</w:t>
            </w:r>
            <w:r>
              <w:rPr>
                <w:rStyle w:val="12"/>
                <w:rFonts w:hAnsi="宋体"/>
                <w:lang w:val="en-US" w:eastAsia="zh-CN" w:bidi="ar"/>
              </w:rPr>
              <w:br w:type="textWrapping"/>
            </w:r>
            <w:r>
              <w:rPr>
                <w:rStyle w:val="11"/>
                <w:rFonts w:hAnsi="宋体"/>
                <w:lang w:val="en-US" w:eastAsia="zh-CN" w:bidi="ar"/>
              </w:rPr>
              <w:t>旗住房和城乡建设局</w:t>
            </w:r>
            <w:r>
              <w:rPr>
                <w:rStyle w:val="12"/>
                <w:rFonts w:hAnsi="宋体"/>
                <w:lang w:val="en-US" w:eastAsia="zh-CN" w:bidi="ar"/>
              </w:rPr>
              <w:br w:type="textWrapping"/>
            </w:r>
            <w:r>
              <w:rPr>
                <w:rStyle w:val="11"/>
                <w:rFonts w:hAnsi="宋体"/>
                <w:lang w:val="en-US" w:eastAsia="zh-CN" w:bidi="ar"/>
              </w:rPr>
              <w:t>旗自然资源局</w:t>
            </w:r>
            <w:r>
              <w:rPr>
                <w:rStyle w:val="12"/>
                <w:rFonts w:hAnsi="宋体"/>
                <w:lang w:val="en-US" w:eastAsia="zh-CN" w:bidi="ar"/>
              </w:rPr>
              <w:br w:type="textWrapping"/>
            </w:r>
            <w:r>
              <w:rPr>
                <w:rStyle w:val="11"/>
                <w:rFonts w:hAnsi="宋体"/>
                <w:lang w:val="en-US" w:eastAsia="zh-CN" w:bidi="ar"/>
              </w:rPr>
              <w:t>旗消防救援大队</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旗能源局：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1.审批充电桩建设项目；</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2.指导旗供电公司审批用电申请，评估电网承载能力，办理用电报装及验收。</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旗交通运输局：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参与公路沿线、服务区充电设施的规划和布局。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旗住房和城乡建设局：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负责充电基础设施的规划布局。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旗自然资源局：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负责土地使用审核，确定土地性质与产权归属。</w:t>
            </w:r>
            <w:r>
              <w:rPr>
                <w:rFonts w:hint="eastAsia" w:ascii="仿宋_GB2312" w:hAnsi="仿宋_GB2312" w:eastAsia="仿宋_GB2312" w:cs="仿宋_GB2312"/>
                <w:i w:val="0"/>
                <w:color w:val="000000"/>
                <w:kern w:val="0"/>
                <w:sz w:val="24"/>
                <w:szCs w:val="24"/>
                <w:u w:val="none"/>
                <w:lang w:val="en-US" w:eastAsia="zh-CN" w:bidi="ar"/>
              </w:rPr>
              <w:br w:type="textWrapping"/>
            </w:r>
            <w:r>
              <w:rPr>
                <w:rStyle w:val="11"/>
                <w:rFonts w:hAnsi="宋体"/>
                <w:lang w:val="en-US" w:eastAsia="zh-CN" w:bidi="ar"/>
              </w:rPr>
              <w:t>旗消防救援大队</w:t>
            </w:r>
            <w:r>
              <w:rPr>
                <w:rFonts w:hint="eastAsia" w:ascii="仿宋_GB2312" w:hAnsi="仿宋_GB2312" w:eastAsia="仿宋_GB2312" w:cs="仿宋_GB2312"/>
                <w:i w:val="0"/>
                <w:color w:val="000000"/>
                <w:kern w:val="0"/>
                <w:sz w:val="24"/>
                <w:szCs w:val="24"/>
                <w:u w:val="none"/>
                <w:lang w:val="en-US" w:eastAsia="zh-CN" w:bidi="ar"/>
              </w:rPr>
              <w:t>：</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对充电桩安装的防火间距、消防设施进行检查。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履职保障：政策支持。</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协助充电桩用地征用工作；</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做好施工过程中的矛盾纠纷调解工作。</w:t>
            </w:r>
          </w:p>
        </w:tc>
      </w:tr>
      <w:tr>
        <w:tblPrEx>
          <w:shd w:val="clear" w:color="auto" w:fill="auto"/>
          <w:tblCellMar>
            <w:top w:w="0" w:type="dxa"/>
            <w:left w:w="0" w:type="dxa"/>
            <w:bottom w:w="0" w:type="dxa"/>
            <w:right w:w="0" w:type="dxa"/>
          </w:tblCellMar>
        </w:tblPrEx>
        <w:trPr>
          <w:trHeight w:val="5732"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highlight w:val="none"/>
                <w:u w:val="none"/>
                <w:lang w:val="en-US" w:eastAsia="zh-CN" w:bidi="ar"/>
              </w:rPr>
              <w:t>“气化鄂前旗”建设运行。</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旗林草局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旗发展和改革委员会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旗交通运输局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旗能源局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旗消防救援大队</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旗住房和城乡建设局：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燃气经营许可初审，统筹协调跨部门关系。</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旗林业和草原局：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负责林草手续的审批。</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旗发展和改革委员会：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新建项目立项备案。</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旗交通运输局：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参与公路沿线燃气站点、管道等设施的规划和布局，道路穿越审批。</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旗能源局：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1.争取用气指标；</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2.指导协调旗供电公司审批用电申请，评估电网承载能力，办理用电报装及验收。</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旗自然资源局：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负责建设用地使用审批。</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旗消防救援大队：</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对气站安装的防火间距、消防设施进行检查。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履职保障：1.业务指导；2.资金保障。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1.加大“气化鄂前旗”项目的宣传力度；</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2.进行撬装站选址民意调查；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3.协助撬装站选址和管线规划；</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4.按照国家标准，协助征用管线和基站占用土地；</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5.协助做好施工过程中的矛盾纠纷化解工作。</w:t>
            </w:r>
          </w:p>
        </w:tc>
      </w:tr>
      <w:tr>
        <w:tblPrEx>
          <w:shd w:val="clear" w:color="auto" w:fill="auto"/>
          <w:tblCellMar>
            <w:top w:w="0" w:type="dxa"/>
            <w:left w:w="0" w:type="dxa"/>
            <w:bottom w:w="0" w:type="dxa"/>
            <w:right w:w="0" w:type="dxa"/>
          </w:tblCellMar>
        </w:tblPrEx>
        <w:trPr>
          <w:trHeight w:val="995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72</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无障碍环境建设与管理。</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Style w:val="11"/>
                <w:rFonts w:hAnsi="宋体"/>
                <w:lang w:val="en-US" w:eastAsia="zh-CN" w:bidi="ar"/>
              </w:rPr>
              <w:t>旗残疾人联合会</w:t>
            </w:r>
            <w:r>
              <w:rPr>
                <w:rStyle w:val="12"/>
                <w:rFonts w:hAnsi="宋体"/>
                <w:lang w:val="en-US" w:eastAsia="zh-CN" w:bidi="ar"/>
              </w:rPr>
              <w:br w:type="textWrapping"/>
            </w:r>
            <w:r>
              <w:rPr>
                <w:rStyle w:val="11"/>
                <w:rFonts w:hAnsi="宋体"/>
                <w:lang w:val="en-US" w:eastAsia="zh-CN" w:bidi="ar"/>
              </w:rPr>
              <w:t>旗住房和城乡建设局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旗残疾人联合会：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一、残疾人家庭无障碍改造</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1.对申请残疾人无障碍改造的户子进行入户评估；</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2.对符合条件的户子进行无障碍改造；</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3.对已改造的户子进行入户验收。</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二、公共区域无障碍改造</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1.及时向政府及相关部门反映残疾人在无障碍环境方面的需求和意见；</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2.向政府及其职能部门提供建议，推动制定无障碍环境建设相关政策；</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3.通过多种渠道和形式，积极开展无障碍环境建设的宣传教育活动，传播无障碍理念，提高公众的无障碍意识；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4.组织残疾人对无障碍环境建设进行体验，发现问题和不足，并提出改进建议。</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旗住房和城乡建设局：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1.牵头制定无障碍环境建设的工作方案，明确无障碍环境建设的目标、任务和措施；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2.负责公共建筑、居住建筑、居住区无障碍设施工程建设活动的监督管理，确保无障碍设施与主体工程同步设计、同步施工、同步验收投入使用；</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3.统筹协调拆除重建的危旧房改造项目、既有住宅加装电梯项目同步做好无障碍设施提升改造工作；对已建成的不符合无障碍设施工程建设标准的道路、公共建筑等，组织编制无障碍设施改造计划并推动实施；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4.负责督促物业服务企业落实小区无障碍设施维护管理责任，并将其纳入物业管理项目考核，确保无障碍设施得到长期有效的维护和管理。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履职保障：1.政策支持；2.资金保障。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Style w:val="12"/>
                <w:rFonts w:hint="eastAsia" w:ascii="仿宋_GB2312" w:hAnsi="仿宋_GB2312" w:eastAsia="仿宋_GB2312" w:cs="仿宋_GB2312"/>
                <w:sz w:val="24"/>
                <w:szCs w:val="24"/>
                <w:lang w:val="en-US" w:eastAsia="zh-CN" w:bidi="ar"/>
              </w:rPr>
              <w:t>1.</w:t>
            </w:r>
            <w:r>
              <w:rPr>
                <w:rStyle w:val="11"/>
                <w:rFonts w:hint="eastAsia" w:ascii="仿宋_GB2312" w:hAnsi="仿宋_GB2312" w:eastAsia="仿宋_GB2312" w:cs="仿宋_GB2312"/>
                <w:sz w:val="24"/>
                <w:szCs w:val="24"/>
                <w:lang w:val="en-US" w:eastAsia="zh-CN" w:bidi="ar"/>
              </w:rPr>
              <w:t>全面掌握辖区公共设施、交通道路、居民聚居点等区域无障碍设施的配备使用情况；</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2.</w:t>
            </w:r>
            <w:r>
              <w:rPr>
                <w:rStyle w:val="11"/>
                <w:rFonts w:hint="eastAsia" w:ascii="仿宋_GB2312" w:hAnsi="仿宋_GB2312" w:eastAsia="仿宋_GB2312" w:cs="仿宋_GB2312"/>
                <w:sz w:val="24"/>
                <w:szCs w:val="24"/>
                <w:lang w:val="en-US" w:eastAsia="zh-CN" w:bidi="ar"/>
              </w:rPr>
              <w:t>负责对辖区内残疾人无障碍改造需求进行摸底，确定改造对象和具体项目并收集残疾人对无障碍改造项目的反馈意见，及时上报残疾人联合会；</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3.</w:t>
            </w:r>
            <w:r>
              <w:rPr>
                <w:rStyle w:val="11"/>
                <w:rFonts w:hint="eastAsia" w:ascii="仿宋_GB2312" w:hAnsi="仿宋_GB2312" w:eastAsia="仿宋_GB2312" w:cs="仿宋_GB2312"/>
                <w:sz w:val="24"/>
                <w:szCs w:val="24"/>
                <w:lang w:val="en-US" w:eastAsia="zh-CN" w:bidi="ar"/>
              </w:rPr>
              <w:t>配合相关部门做好辖区内无障碍设施项目实施；</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4.</w:t>
            </w:r>
            <w:r>
              <w:rPr>
                <w:rStyle w:val="11"/>
                <w:rFonts w:hint="eastAsia" w:ascii="仿宋_GB2312" w:hAnsi="仿宋_GB2312" w:eastAsia="仿宋_GB2312" w:cs="仿宋_GB2312"/>
                <w:sz w:val="24"/>
                <w:szCs w:val="24"/>
                <w:lang w:val="en-US" w:eastAsia="zh-CN" w:bidi="ar"/>
              </w:rPr>
              <w:t>做好无障碍设施的日常管理与维护。</w:t>
            </w:r>
          </w:p>
        </w:tc>
      </w:tr>
      <w:tr>
        <w:tblPrEx>
          <w:shd w:val="clear" w:color="auto" w:fill="auto"/>
          <w:tblCellMar>
            <w:top w:w="0" w:type="dxa"/>
            <w:left w:w="0" w:type="dxa"/>
            <w:bottom w:w="0" w:type="dxa"/>
            <w:right w:w="0" w:type="dxa"/>
          </w:tblCellMar>
        </w:tblPrEx>
        <w:trPr>
          <w:trHeight w:val="537" w:hRule="atLeast"/>
        </w:trPr>
        <w:tc>
          <w:tcPr>
            <w:tcW w:w="1446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Style w:val="10"/>
                <w:rFonts w:hint="eastAsia"/>
                <w:lang w:val="en-US" w:eastAsia="zh-CN" w:bidi="ar"/>
              </w:rPr>
              <w:t>七、生态环保（</w:t>
            </w:r>
            <w:r>
              <w:rPr>
                <w:rStyle w:val="8"/>
                <w:rFonts w:hint="default" w:hAnsi="宋体"/>
                <w:lang w:val="en-US" w:eastAsia="zh-CN" w:bidi="ar"/>
              </w:rPr>
              <w:t>19</w:t>
            </w:r>
            <w:r>
              <w:rPr>
                <w:rStyle w:val="10"/>
                <w:rFonts w:hint="eastAsia"/>
                <w:lang w:val="en-US" w:eastAsia="zh-CN" w:bidi="ar"/>
              </w:rPr>
              <w:t>项）</w:t>
            </w:r>
          </w:p>
        </w:tc>
      </w:tr>
      <w:tr>
        <w:tblPrEx>
          <w:shd w:val="clear" w:color="auto" w:fill="auto"/>
          <w:tblCellMar>
            <w:top w:w="0" w:type="dxa"/>
            <w:left w:w="0" w:type="dxa"/>
            <w:bottom w:w="0" w:type="dxa"/>
            <w:right w:w="0" w:type="dxa"/>
          </w:tblCellMar>
        </w:tblPrEx>
        <w:trPr>
          <w:trHeight w:val="3752"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73</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落实“三北”工程和其他林草生态建设项目要求，依权限做好毛乌素沙漠治理工作。</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旗林业和草原局：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1.对项目开展可行性研究；</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2.申报立项；</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3.勘察设计；</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4.组织实施；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5.对工程实施全过程进行监督管理，处理施工过程中发生的安全生产事故和矛盾纠纷；</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6.组织验收；</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7.交由农牧户管护。</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履职保障：1.业务指导；2.资金支持。</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1.政策宣传，征求农牧民项目实施意见；</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2.组织农牧民申报；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3.对农牧民实施林草生态建设工程申请的初审、上报；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4.配合完成“三北”工程和其他林草生态建设项目地块落实；</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5.协助调解施工过程中的矛盾纠纷；</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6.配合开展检查验收；</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7.配合开展项目区的管护。</w:t>
            </w:r>
          </w:p>
        </w:tc>
      </w:tr>
      <w:tr>
        <w:tblPrEx>
          <w:shd w:val="clear" w:color="auto" w:fill="auto"/>
          <w:tblCellMar>
            <w:top w:w="0" w:type="dxa"/>
            <w:left w:w="0" w:type="dxa"/>
            <w:bottom w:w="0" w:type="dxa"/>
            <w:right w:w="0" w:type="dxa"/>
          </w:tblCellMar>
        </w:tblPrEx>
        <w:trPr>
          <w:trHeight w:val="2938"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74</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开展河湖联防联控联治，整改河湖“乱占、乱采、乱堆、乱建”问题。</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1.开展河湖执法巡查监管、处罚工作；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2.审定并组织实施相应河湖“一河湖一策”方案或细化实施方案；</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3.组织开展相应河湖突出问题专项治理和专项整治行动；</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4.依法依规查处相关违法行为。</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履职保障：1.业务培训；2.资金保障。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1.开展河湖经常性巡查，对巡查发现的问题组织整改；</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2.不能解决的问题及时向相关上级河长湖长或河长制办公室、有关部门单位报告；</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3.组织开展河湖日常清漂、保洁，配合上级河长湖长、有关部门单位开展河湖问题清理整治或执法行动。</w:t>
            </w:r>
          </w:p>
        </w:tc>
      </w:tr>
      <w:tr>
        <w:tblPrEx>
          <w:shd w:val="clear" w:color="auto" w:fill="auto"/>
          <w:tblCellMar>
            <w:top w:w="0" w:type="dxa"/>
            <w:left w:w="0" w:type="dxa"/>
            <w:bottom w:w="0" w:type="dxa"/>
            <w:right w:w="0" w:type="dxa"/>
          </w:tblCellMar>
        </w:tblPrEx>
        <w:trPr>
          <w:trHeight w:val="19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75</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污染源普查。</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spacing w:val="-20"/>
                <w:kern w:val="0"/>
                <w:sz w:val="24"/>
                <w:szCs w:val="24"/>
                <w:u w:val="none"/>
                <w:lang w:val="en-US" w:eastAsia="zh-CN" w:bidi="ar"/>
              </w:rPr>
              <w:t>市生态环境局鄂托克前旗分局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市生态环境局鄂托克前旗分局：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1.负责本行政区域的污染源普查日常工作；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2.摸清污染源底数，对镇上报的线索加强监管整治，增强环境监督执法的针对性和有效性；</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3.加强对污染源的监控，加大环境管理力度，有效控制污染物排放。</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1.广泛动员和组织社会力量积极参与污染源普查工作，发现问题及时上报；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2.配合上级部门开展环境污染隐患排查，重点排查工业企业（包括小作坊）、畜禽养殖场、餐饮店铺、垃圾处理点等可能产生污染的对象；</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3.对清查出的污染源进行初步登记并上报。</w:t>
            </w:r>
          </w:p>
        </w:tc>
      </w:tr>
      <w:tr>
        <w:tblPrEx>
          <w:shd w:val="clear" w:color="auto" w:fill="auto"/>
          <w:tblCellMar>
            <w:top w:w="0" w:type="dxa"/>
            <w:left w:w="0" w:type="dxa"/>
            <w:bottom w:w="0" w:type="dxa"/>
            <w:right w:w="0" w:type="dxa"/>
          </w:tblCellMar>
        </w:tblPrEx>
        <w:trPr>
          <w:trHeight w:val="6551"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76</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农用薄膜污染防治。</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旗市场监督管理局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spacing w:val="-20"/>
                <w:kern w:val="0"/>
                <w:sz w:val="24"/>
                <w:szCs w:val="24"/>
                <w:u w:val="none"/>
                <w:lang w:val="en-US" w:eastAsia="zh-CN" w:bidi="ar"/>
              </w:rPr>
              <w:t>市生态环境局鄂托克前旗分局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旗工信和科技局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1.指导各镇进行农用薄膜污染防治的宣传、引导工作；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2.负责农用薄膜使用、回收监督管理工作，指导农用薄膜回收利用体系建设；</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3.采取措施，加强农用薄膜使用控制，开展农用薄膜适宜性覆盖评价，为农用薄膜使用者提供技术指导和服务，鼓励农用薄膜覆盖替代技术和产品的研发与示范推广，提高农用薄膜科学使用水平。</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旗市场监督管理局：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负责农用薄膜产品质量监督管理工作，建立农用薄膜市场监管制度，定期开展质量监督检查，查处生产、销售不符合强制性国家标准农用薄膜的行为，防止违规农用薄膜流入市场。</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市生态环境局鄂托克前旗分局：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负责农用薄膜回收、再利用过程环境污染防治的监督管理工作，确保回收再利用企业做好厂区和周边环境的保护，避免二次污染。</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旗工信和科技局：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负责农用薄膜生产指导工作。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履职保障：1.业务指导；2.政策支持。</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1.进行农用薄膜污染防治的宣传、引导工作；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2.对农用薄膜的回收情况进行日常监督检查；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3.对辖区内农用薄膜污染防治进行监督管理，发现问题依权限进行处罚。</w:t>
            </w:r>
          </w:p>
        </w:tc>
      </w:tr>
      <w:tr>
        <w:tblPrEx>
          <w:shd w:val="clear" w:color="auto" w:fill="auto"/>
          <w:tblCellMar>
            <w:top w:w="0" w:type="dxa"/>
            <w:left w:w="0" w:type="dxa"/>
            <w:bottom w:w="0" w:type="dxa"/>
            <w:right w:w="0" w:type="dxa"/>
          </w:tblCellMar>
        </w:tblPrEx>
        <w:trPr>
          <w:trHeight w:val="297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77</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露天秸秆焚烧监管和秸秆综合利用。</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spacing w:val="-20"/>
                <w:kern w:val="0"/>
                <w:sz w:val="24"/>
                <w:szCs w:val="24"/>
                <w:u w:val="none"/>
                <w:lang w:val="en-US" w:eastAsia="zh-CN" w:bidi="ar"/>
              </w:rPr>
              <w:t>市生态环境局鄂托克前旗分局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1.鼓励和支持采用先进适用技术，对秸秆、落叶等进行肥料化、饲料化、能源化、工业原料化、食用菌基料化等综合利用；</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2.加大对秸秆还田、收集一体化农业机械的财政补贴力度。</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市生态环境局鄂托克前旗分局：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对镇上报的秸秆焚烧问题进行处理。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履职保障：1.技术指导；2.资金保障。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1.加强禁止露天焚烧农作物秸秆的宣传教育；</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2.开展日常巡查，发现秸秆焚烧行为及时制止并报告。</w:t>
            </w:r>
          </w:p>
        </w:tc>
      </w:tr>
      <w:tr>
        <w:tblPrEx>
          <w:shd w:val="clear" w:color="auto" w:fill="auto"/>
          <w:tblCellMar>
            <w:top w:w="0" w:type="dxa"/>
            <w:left w:w="0" w:type="dxa"/>
            <w:bottom w:w="0" w:type="dxa"/>
            <w:right w:w="0" w:type="dxa"/>
          </w:tblCellMar>
        </w:tblPrEx>
        <w:trPr>
          <w:trHeight w:val="2225"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78</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环保督察反馈问题的整改。</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spacing w:val="-20"/>
                <w:kern w:val="0"/>
                <w:sz w:val="24"/>
                <w:szCs w:val="24"/>
                <w:u w:val="none"/>
                <w:lang w:val="en-US" w:eastAsia="zh-CN" w:bidi="ar"/>
              </w:rPr>
              <w:t>市生态环境局鄂托克前旗分局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市生态环境局鄂托克前旗分局：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1.分析问题；</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2.制定环保督察反馈问题整改方案；</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3.加强统筹协调，推动落实整改；</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4.跟踪问题整改情况；</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5.收集整理佐证材料并上报销号。</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履职保障：1.业务指导；2.资金保障。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1.调查核实；</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2.按照环保督察反馈问题整改方案进行整改；</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3.上报销号佐证材料。</w:t>
            </w:r>
          </w:p>
        </w:tc>
      </w:tr>
      <w:tr>
        <w:tblPrEx>
          <w:shd w:val="clear" w:color="auto" w:fill="auto"/>
          <w:tblCellMar>
            <w:top w:w="0" w:type="dxa"/>
            <w:left w:w="0" w:type="dxa"/>
            <w:bottom w:w="0" w:type="dxa"/>
            <w:right w:w="0" w:type="dxa"/>
          </w:tblCellMar>
        </w:tblPrEx>
        <w:trPr>
          <w:trHeight w:val="9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79</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森林资源、珍稀林木资源、古树名木保护。</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旗林业和草原局：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1.根据实际需要建设护林设施，加强森林资源保护；</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2.将珍稀林木资源的保护列入生态建设规划重点予以保护建设，鼓励和支持对珍稀林木资源的保护、引进、培植、发展和科学研究；</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3.督促相关组织订立护林公约；</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4.组织群众护林、划定护林责任区、配备专职或者兼职护林员；</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5.及时处理镇上报的破坏森林资源违法行为。</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履职保障：1.业务培训；2.资金保障。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1.宣传森林资源、珍稀林木资源、古树名木保护相关政策和法律法规；</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2.开展日常巡查，对发现的违法违规行为及时制止并上报。</w:t>
            </w:r>
          </w:p>
        </w:tc>
      </w:tr>
      <w:tr>
        <w:tblPrEx>
          <w:shd w:val="clear" w:color="auto" w:fill="auto"/>
          <w:tblCellMar>
            <w:top w:w="0" w:type="dxa"/>
            <w:left w:w="0" w:type="dxa"/>
            <w:bottom w:w="0" w:type="dxa"/>
            <w:right w:w="0" w:type="dxa"/>
          </w:tblCellMar>
        </w:tblPrEx>
        <w:trPr>
          <w:trHeight w:val="2467"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80</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国家级公益林的保护和管理。</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旗林业和草原局：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1.组织公益林经营者采取林分改造、森林抚育等措施，提高公益林的质量和生态保护功能；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2.合理利用公益林林地资源和森林景观资源，适度开展林下经济、森林旅游等；</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3.接到镇上报的问题及时进行处置；</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4.发放公益林补贴资金。</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履职保障：1.技术指导；2.业务培训。</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1.指导嘎查村建立管护机制；</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2.发现问题及时制止并上报（巡护森林，发现火情、林业有害生物以及破坏森林资源的行为，应当及时处理并向林业等有关部门报告）；</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3.录入公益林补贴资金清册并上报。</w:t>
            </w:r>
          </w:p>
        </w:tc>
      </w:tr>
      <w:tr>
        <w:tblPrEx>
          <w:shd w:val="clear" w:color="auto" w:fill="auto"/>
          <w:tblCellMar>
            <w:top w:w="0" w:type="dxa"/>
            <w:left w:w="0" w:type="dxa"/>
            <w:bottom w:w="0" w:type="dxa"/>
            <w:right w:w="0" w:type="dxa"/>
          </w:tblCellMar>
        </w:tblPrEx>
        <w:trPr>
          <w:trHeight w:val="16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森林草原鼠虫害、毒害草监测预警、调查以及防治。</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旗林业和草原局：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1.编制森林草原鼠虫害、毒害草监测预警方案；</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2.调查森林草原鼠虫害、毒害草；</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3.根据镇上报的问题开展防治工作。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履职保障：1.技术指导；2.业务培训。</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1.宣传森林草原鼠虫害、毒害草防治知识；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2.日常巡查，发现问题及时上报。</w:t>
            </w:r>
          </w:p>
        </w:tc>
      </w:tr>
      <w:tr>
        <w:tblPrEx>
          <w:shd w:val="clear" w:color="auto" w:fill="auto"/>
          <w:tblCellMar>
            <w:top w:w="0" w:type="dxa"/>
            <w:left w:w="0" w:type="dxa"/>
            <w:bottom w:w="0" w:type="dxa"/>
            <w:right w:w="0" w:type="dxa"/>
          </w:tblCellMar>
        </w:tblPrEx>
        <w:trPr>
          <w:trHeight w:val="2668"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82</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野生动物保护管理。</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旗林业和草原局：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1.负责野生动物保护的宣传教育和科学知识普及工作；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2.根据野生动物的分布、栖息地状况、人工繁育现状，组织制定并实施保护规划和措施，建立健全野生动物资源保护管理体系；</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3.对上报的违反野生动物保护法的行为进行调查；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4.对野生动物进行救治。</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履职保障：1.技术指导；2.业务培训。</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1.加强野生动物保护的宣传教育工作；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2.开展日常巡查工作，及时发现并制止破坏野生动物资源的违法行为；</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3.发现违反野生动物保护的行为及时上报并配合查处；</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4.对于野生动物危害村民人身财产安全的情况及时上报。</w:t>
            </w:r>
          </w:p>
        </w:tc>
      </w:tr>
      <w:tr>
        <w:tblPrEx>
          <w:shd w:val="clear" w:color="auto" w:fill="auto"/>
          <w:tblCellMar>
            <w:top w:w="0" w:type="dxa"/>
            <w:left w:w="0" w:type="dxa"/>
            <w:bottom w:w="0" w:type="dxa"/>
            <w:right w:w="0" w:type="dxa"/>
          </w:tblCellMar>
        </w:tblPrEx>
        <w:trPr>
          <w:trHeight w:val="3399"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83</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草原生态保护补助奖励资金的发放。</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旗财政局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旗林业和草原局：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1.编制草原生态保护补助实施方案，确定补助对象和补助面积；</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2.加强对政策任务和资金落实情况的监督检查。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旗财政局：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1.根据草原补奖政策资金分配情况，设立草原补奖资金专账；</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2.根据清册拨付资金。</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履职保障：1.技术指导；2.业务培训。</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1.开展政策宣传，对草原补奖政策内容进行解读；</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2.核对草原确权情况；</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3.根据确权情况录入清册并上报。</w:t>
            </w:r>
          </w:p>
        </w:tc>
      </w:tr>
      <w:tr>
        <w:tblPrEx>
          <w:shd w:val="clear" w:color="auto" w:fill="auto"/>
          <w:tblCellMar>
            <w:top w:w="0" w:type="dxa"/>
            <w:left w:w="0" w:type="dxa"/>
            <w:bottom w:w="0" w:type="dxa"/>
            <w:right w:w="0" w:type="dxa"/>
          </w:tblCellMar>
        </w:tblPrEx>
        <w:trPr>
          <w:trHeight w:val="2532"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84</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预防和治理水土流失。</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1.完成年度水土流失治理任务；</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2.全旗生产建设项目水土保持监督管理；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3.扰动地块遥感图斑现场认定核查；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4.配合上级开展水土流失动态监测；</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5.开展水土保持宣传教育工作。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履职保障：1.资金保障；2.业务培训。</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1.加强水土保持教育和宣传工作；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2.对发现的破坏水土保持的违法违规行为，及时上报；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3.组织单位和个人种树种草，扩大林草面积，涵盖水源，预防和减轻水土流失。</w:t>
            </w:r>
          </w:p>
        </w:tc>
      </w:tr>
      <w:tr>
        <w:tblPrEx>
          <w:shd w:val="clear" w:color="auto" w:fill="auto"/>
          <w:tblCellMar>
            <w:top w:w="0" w:type="dxa"/>
            <w:left w:w="0" w:type="dxa"/>
            <w:bottom w:w="0" w:type="dxa"/>
            <w:right w:w="0" w:type="dxa"/>
          </w:tblCellMar>
        </w:tblPrEx>
        <w:trPr>
          <w:trHeight w:val="3069"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85</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湿地保护。</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spacing w:val="-20"/>
                <w:kern w:val="0"/>
                <w:sz w:val="24"/>
                <w:szCs w:val="24"/>
                <w:u w:val="none"/>
                <w:lang w:val="en-US" w:eastAsia="zh-CN" w:bidi="ar"/>
              </w:rPr>
              <w:t>市生态环境局鄂托克前旗分局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旗林业和草原局：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负责湿地的监督管理、生态保护修复工作，落实湿地保护规划，监督管理湿地开发利用。</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负责河流、河湖范围内湿地的保护、修复和管理。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旗自然资源局：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配合提供第三次国土调查数据。</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市生态环境局鄂托克前旗分局：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对湿地保护情况进行监督检查，依法查处破坏湿地的违法行为。</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1.开展湿地保护宣传教育；</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2.协助林业和草原局开展湿地荒漠化普查；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3.及时核查林业和草原局下发的湿地图斑；</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4.开展日常检查，及时制止并上报破坏湿地的违法线索。</w:t>
            </w:r>
          </w:p>
        </w:tc>
      </w:tr>
      <w:tr>
        <w:tblPrEx>
          <w:shd w:val="clear" w:color="auto" w:fill="auto"/>
          <w:tblCellMar>
            <w:top w:w="0" w:type="dxa"/>
            <w:left w:w="0" w:type="dxa"/>
            <w:bottom w:w="0" w:type="dxa"/>
            <w:right w:w="0" w:type="dxa"/>
          </w:tblCellMar>
        </w:tblPrEx>
        <w:trPr>
          <w:trHeight w:val="1677"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86</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辖区农村黑臭水体排查整治。</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spacing w:val="-20"/>
                <w:kern w:val="0"/>
                <w:sz w:val="24"/>
                <w:szCs w:val="24"/>
                <w:u w:val="none"/>
                <w:lang w:val="en-US" w:eastAsia="zh-CN" w:bidi="ar"/>
              </w:rPr>
              <w:t>市生态环境局鄂托克前旗分局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市生态环境局鄂托克前旗分局：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1.对上报的疑似黑臭水体进行鉴定，确属整治范围迅速研究制定整治方案，落实整治任务；</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2.对由企业造成的农村黑臭水体进行查处并督促企业整治。</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履职保障：业务培训。</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1.开展黑臭水体摸排；</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2.对摸排发现的疑似黑臭水体问题，及时上报。</w:t>
            </w:r>
          </w:p>
        </w:tc>
      </w:tr>
      <w:tr>
        <w:tblPrEx>
          <w:shd w:val="clear" w:color="auto" w:fill="auto"/>
          <w:tblCellMar>
            <w:top w:w="0" w:type="dxa"/>
            <w:left w:w="0" w:type="dxa"/>
            <w:bottom w:w="0" w:type="dxa"/>
            <w:right w:w="0" w:type="dxa"/>
          </w:tblCellMar>
        </w:tblPrEx>
        <w:trPr>
          <w:trHeight w:val="1613"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87</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地下水超采区综合治理。</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1.制定方案；</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2.组织落实；</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3.督查检查；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4.跟踪问效。</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履职保障：业务培训。</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1.开展地下水超采区综合治理相关政策措施的宣传；</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2.配合在超采区内落实相关治理措施，如：休耕地块，组织签订休耕协议、发放休耕补贴。</w:t>
            </w:r>
          </w:p>
        </w:tc>
      </w:tr>
      <w:tr>
        <w:tblPrEx>
          <w:shd w:val="clear" w:color="auto" w:fill="auto"/>
          <w:tblCellMar>
            <w:top w:w="0" w:type="dxa"/>
            <w:left w:w="0" w:type="dxa"/>
            <w:bottom w:w="0" w:type="dxa"/>
            <w:right w:w="0" w:type="dxa"/>
          </w:tblCellMar>
        </w:tblPrEx>
        <w:trPr>
          <w:trHeight w:val="28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88</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森林、草原疑似违法违规图斑的核查、处置与整改。</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旗林业和草原局：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1.接收上级下发的图斑数据，及时分发至相关镇等责任单位；</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2.对镇上报的实地核查情况进行复核，对合法或违法进行定性；根据各镇提交的图斑核查台账，将图斑分为合法、违法图斑台账；</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3.按照职责权限，移交执法部门进行查处；</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4.督促图斑属地镇及违法责任人按照整改要求，在规定时间内完成整改任务；对整改情况进行跟踪检查，确保整改措施得到有效落实；</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5.根据镇提供的佐证材料，收集好合法及违法图斑的佐证材料，提请上级单位对图斑进行销号。</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履职保障：1.业务培训；2.设备支持；3.资金保障。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1.对收到的图斑进行实地核查；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2.将图斑的核实情况反馈至林业和草原局；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3.协助推进违法图斑的植被恢复，并在完成整改后，对图斑地块进行植被验收，恢复不合格的图斑督促责任人进行整改；</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4.整理合法图斑说明、佐证材料及植被恢复验收报告并上报。</w:t>
            </w:r>
          </w:p>
        </w:tc>
      </w:tr>
      <w:tr>
        <w:tblPrEx>
          <w:shd w:val="clear" w:color="auto" w:fill="auto"/>
          <w:tblCellMar>
            <w:top w:w="0" w:type="dxa"/>
            <w:left w:w="0" w:type="dxa"/>
            <w:bottom w:w="0" w:type="dxa"/>
            <w:right w:w="0" w:type="dxa"/>
          </w:tblCellMar>
        </w:tblPrEx>
        <w:trPr>
          <w:trHeight w:val="9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89</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地下水保护与管理。</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旗工信和科技局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旗住房和城乡建设局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旗农牧和水利局：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1.编制地下水保护利用规划，定期组织开展地下水资源调查评价工作，牵头制定本地区的地下水取水总量控制指标和地下水水位控制指标；</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2.建立健全地下水监测网络，对地下水的水位、水量、水质等进行实时监测；</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3.对取用地下水的行为进行审批；</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4.根据地下水的开采状况和水位变化情况，组织划定本地区的地下水超采区，会同相关部门制定超采综合治理方案；</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5.定期组织开展本地区地下水取水工程核查，负责本地区地下水应急备用水源的管理，制定应急预案；</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6.依法查处违法开采地下水行为；</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7.对农牧业用水进行统计和分析，掌握农牧业用水的总量、结构和分布情况，为制定地下水保护和管理措施提供数据支持；</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8.推广农牧业节水技术和措施，加强对农牧业生产活动的监管；</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9.安装“井电双控”取水计量设施；</w:t>
            </w:r>
          </w:p>
          <w:p>
            <w:pPr>
              <w:keepNext w:val="0"/>
              <w:keepLines w:val="0"/>
              <w:pageBreakBefore w:val="0"/>
              <w:kinsoku/>
              <w:wordWrap/>
              <w:overflowPunct/>
              <w:topLinePunct w:val="0"/>
              <w:autoSpaceDE/>
              <w:autoSpaceDN/>
              <w:bidi w:val="0"/>
              <w:adjustRightInd/>
              <w:snapToGrid/>
              <w:spacing w:line="300" w:lineRule="exact"/>
              <w:jc w:val="both"/>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10.对涉及地下水的建设项目进行用地审批时，严格审查项目对地下水可能产生的影响。</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旗工信和科技局：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1.制定与地下水保护相关的工业和科技发展规划；</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2.筛选出适合本地区工业企业的节水技术、地下水污染防治技术、地下水监测技术等；</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3.向工业企业推广先进的地下水保护和管理技术；</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4.对工业企业的用水情况进行监督管理，鼓励工业企业进行转型升级，发展低耗水、无污染的产业。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旗自然资源局：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1.制定区域内的国土空间规划，充分考虑地下水资源的承载能力和保护需求，确保各类建设项目的布局与地下水资源保护相适应；</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2.监督矿业企业的开采活动，防止因矿产开采导致地下水含水层破坏、地下水污染等问题。</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1.开展地下水保护宣传活动；</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2.指导各嘎查村（社区）采取防渗漏措施，防止集中堆存、掩埋的垃圾污染地下水；</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3.加强辖区内地下水保护的常态化日常检查，及时上报破坏地下水保护的违法线索。</w:t>
            </w:r>
          </w:p>
        </w:tc>
      </w:tr>
      <w:tr>
        <w:tblPrEx>
          <w:shd w:val="clear" w:color="auto" w:fill="auto"/>
          <w:tblCellMar>
            <w:top w:w="0" w:type="dxa"/>
            <w:left w:w="0" w:type="dxa"/>
            <w:bottom w:w="0" w:type="dxa"/>
            <w:right w:w="0" w:type="dxa"/>
          </w:tblCellMar>
        </w:tblPrEx>
        <w:trPr>
          <w:trHeight w:val="3933"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89</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地下水保护与管理。</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旗工信和科技局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旗住房和城乡建设局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旗林业和草原局：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1.制定林业和草原生态保护规划，充分考虑地下水对植被生长和生态系统稳定的重要性；</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2.合理规划植被种植区域和树种选择，确保植被的生长不会对地下水资源造成过度消耗；</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3.加强对森林和草原植被的管理，维护植被的生态功能，促进地下水的涵养和补给。</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旗住房和城乡建设局：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1.监督城市建设项目的施工过程，防止施工活动破坏地下水管道、监测设施等；</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2.要求施工单位采取有效的防护措施，避免施工废水、废渣等对地下水造成污染。</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履职保障：1.技术培训；2.政策支持；3.资金保障。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仿宋_GB2312" w:hAnsi="仿宋_GB2312" w:eastAsia="仿宋_GB2312" w:cs="仿宋_GB2312"/>
                <w:i w:val="0"/>
                <w:color w:val="000000"/>
                <w:sz w:val="24"/>
                <w:szCs w:val="24"/>
                <w:u w:val="none"/>
              </w:rPr>
            </w:pPr>
          </w:p>
        </w:tc>
      </w:tr>
      <w:tr>
        <w:tblPrEx>
          <w:shd w:val="clear" w:color="auto" w:fill="auto"/>
          <w:tblCellMar>
            <w:top w:w="0" w:type="dxa"/>
            <w:left w:w="0" w:type="dxa"/>
            <w:bottom w:w="0" w:type="dxa"/>
            <w:right w:w="0" w:type="dxa"/>
          </w:tblCellMar>
        </w:tblPrEx>
        <w:trPr>
          <w:trHeight w:val="9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90</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突发生态环境事件应急处置。</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spacing w:val="-20"/>
                <w:kern w:val="0"/>
                <w:sz w:val="24"/>
                <w:szCs w:val="24"/>
                <w:u w:val="none"/>
                <w:lang w:val="en-US" w:eastAsia="zh-CN" w:bidi="ar"/>
              </w:rPr>
              <w:t>市生态环境局鄂托克前旗分局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市生态环境局鄂托克前旗分局：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1.发布环境污染预警信息、启动应急措施；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2.按照信息报送机制，及时上报；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3.根据应急预案的级别开展突发环境事件的调查处置。</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1.第一时间赴现场开展人员疏散、应急物资调配和群众情绪安抚工作，及时上报现场具体情况；</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2.疏散周边群众，防止二次灾害带来损失，同时做好舆情防控工作；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3.根据现场实际情况，在相关部门的指导下，开展突发环境事件前期处置工作，避免事态进一步扩大；</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4.上级相关部门到达现场后，将指挥权交接，配合做好突发环境事件的应急处置工作；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5.配合有关部门对事件造成的影响和损失进行评估，并及时将评估结果向社会公布。</w:t>
            </w:r>
          </w:p>
        </w:tc>
      </w:tr>
      <w:tr>
        <w:tblPrEx>
          <w:shd w:val="clear" w:color="auto" w:fill="auto"/>
          <w:tblCellMar>
            <w:top w:w="0" w:type="dxa"/>
            <w:left w:w="0" w:type="dxa"/>
            <w:bottom w:w="0" w:type="dxa"/>
            <w:right w:w="0" w:type="dxa"/>
          </w:tblCellMar>
        </w:tblPrEx>
        <w:trPr>
          <w:trHeight w:val="201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森林草原火灾及其他火灾的扑救、救援、火灾事故调查与善后处理。</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旗应急管理局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旗公安局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旗消防救援大队</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旗应急管理局：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承担旗森林草原防灭火指挥部日常工作，负责综合协调森林草原火灾防控工作，按规定权限负责火灾预警监测和信息发布，组织指导协调火灾扑救工作及善后处理工作。</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1.配合组建护林员队伍和防火灭火力量，储备必要的灭火物资；</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2.一旦发现火情，立即报警，并详细报告火灾地点、火势大小、燃烧物质以及是否有人员被困等信息；</w:t>
            </w:r>
          </w:p>
        </w:tc>
      </w:tr>
      <w:tr>
        <w:tblPrEx>
          <w:shd w:val="clear" w:color="auto" w:fill="auto"/>
          <w:tblCellMar>
            <w:top w:w="0" w:type="dxa"/>
            <w:left w:w="0" w:type="dxa"/>
            <w:bottom w:w="0" w:type="dxa"/>
            <w:right w:w="0" w:type="dxa"/>
          </w:tblCellMar>
        </w:tblPrEx>
        <w:trPr>
          <w:trHeight w:val="5222" w:hRule="atLeast"/>
        </w:trPr>
        <w:tc>
          <w:tcPr>
            <w:tcW w:w="706"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91</w:t>
            </w:r>
          </w:p>
        </w:tc>
        <w:tc>
          <w:tcPr>
            <w:tcW w:w="159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森林草原火灾及其他火灾的扑救、救援、火灾事故调查与善后处理。</w:t>
            </w:r>
          </w:p>
        </w:tc>
        <w:tc>
          <w:tcPr>
            <w:tcW w:w="267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旗应急管理局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旗公安局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旗消防救援大队</w:t>
            </w:r>
          </w:p>
        </w:tc>
        <w:tc>
          <w:tcPr>
            <w:tcW w:w="545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旗林业和草原局：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负责组建护林员队伍、火灾预防和排查，开展宣传教育、防火巡护、火源管理、日常检查、防火设施建设、火情早期处理和火灾事故调查等工作。</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旗公安局：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负责火场警戒、交通疏导、治安维护、火案侦破，协同林业和草原局开展防火宣传、火灾隐患排查、重点区域巡护、违规用火处罚等工作。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旗消防救援大队：</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指导镇组建防火灭火力量，负责火灾扑救工作及其他火灾事故调查。</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履职保障：1.业务培训；2.物资保障；3.资金保障。</w:t>
            </w:r>
          </w:p>
        </w:tc>
        <w:tc>
          <w:tcPr>
            <w:tcW w:w="404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3.在消防救援大队到达之前，如果火势较小，保证安全的前提下，组织人员使用灭火器等消防器材进行初期扑救，扑救时要遵循“先控制、后消灭”的原则，注意个人安全防护；</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4.在消防车可能驶来的方向派人守候接车，开道引路，确保消防车能够迅速到达火灾现场；</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5.消防人员到场后，要及时向他们介绍火场情况，包括具体燃烧部位、火势蔓延情况、有无人员被困、有无爆炸或毒害物品等；</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6.协助消防人员疏散被困人员，维护现场秩序；</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7.协助进行灾后调查，保护火灾现场以便调查取证；</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8.协助进行善后处理；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9.根据需要，组织人员和调集物资，征用单位和个人的车辆、器材和其他物资；</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10.补偿单位专职消防队、志愿消防队参加本镇火灾救援和应急救援产生的损耗；</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11.统计灾情损失并上报。</w:t>
            </w:r>
          </w:p>
        </w:tc>
      </w:tr>
      <w:tr>
        <w:tblPrEx>
          <w:shd w:val="clear" w:color="auto" w:fill="auto"/>
          <w:tblCellMar>
            <w:top w:w="0" w:type="dxa"/>
            <w:left w:w="0" w:type="dxa"/>
            <w:bottom w:w="0" w:type="dxa"/>
            <w:right w:w="0" w:type="dxa"/>
          </w:tblCellMar>
        </w:tblPrEx>
        <w:trPr>
          <w:trHeight w:val="721" w:hRule="atLeast"/>
        </w:trPr>
        <w:tc>
          <w:tcPr>
            <w:tcW w:w="14462"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Style w:val="10"/>
                <w:rFonts w:hint="eastAsia"/>
                <w:lang w:val="en-US" w:eastAsia="zh-CN" w:bidi="ar"/>
              </w:rPr>
              <w:t>八、文化旅游（</w:t>
            </w:r>
            <w:r>
              <w:rPr>
                <w:rStyle w:val="8"/>
                <w:rFonts w:hint="eastAsia" w:hAnsi="宋体"/>
                <w:lang w:val="en-US" w:eastAsia="zh-CN" w:bidi="ar"/>
              </w:rPr>
              <w:t>3</w:t>
            </w:r>
            <w:bookmarkStart w:id="0" w:name="_GoBack"/>
            <w:bookmarkEnd w:id="0"/>
            <w:r>
              <w:rPr>
                <w:rStyle w:val="10"/>
                <w:rFonts w:hint="eastAsia"/>
                <w:lang w:val="en-US" w:eastAsia="zh-CN" w:bidi="ar"/>
              </w:rPr>
              <w:t>项）</w:t>
            </w:r>
          </w:p>
        </w:tc>
      </w:tr>
      <w:tr>
        <w:tblPrEx>
          <w:shd w:val="clear" w:color="auto" w:fill="auto"/>
          <w:tblCellMar>
            <w:top w:w="0" w:type="dxa"/>
            <w:left w:w="0" w:type="dxa"/>
            <w:bottom w:w="0" w:type="dxa"/>
            <w:right w:w="0" w:type="dxa"/>
          </w:tblCellMar>
        </w:tblPrEx>
        <w:trPr>
          <w:trHeight w:val="2764" w:hRule="atLeast"/>
        </w:trPr>
        <w:tc>
          <w:tcPr>
            <w:tcW w:w="706" w:type="dxa"/>
            <w:tcBorders>
              <w:top w:val="single" w:color="auto"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92</w:t>
            </w:r>
          </w:p>
        </w:tc>
        <w:tc>
          <w:tcPr>
            <w:tcW w:w="159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挖掘保护红色资源。</w:t>
            </w:r>
          </w:p>
        </w:tc>
        <w:tc>
          <w:tcPr>
            <w:tcW w:w="267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旗文化和旅游局</w:t>
            </w:r>
          </w:p>
        </w:tc>
        <w:tc>
          <w:tcPr>
            <w:tcW w:w="5454"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旗文化和旅游局：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1.组织专业团队对革命遗址、烈士纪念设施、口述历史等资源进行系统性普查，建立包含文字、图片、实物的数字化档案库；</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2.优先修缮濒危遗址，争取专项资金支持，规范招投标流程，确保修缮符合原貌保护原则；</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3.整合红色景点与自然景观，设计精品线路，完善交通、标识、游客中心等基础设施。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履职保障：1.技术指导；2.资金支持</w:t>
            </w:r>
          </w:p>
        </w:tc>
        <w:tc>
          <w:tcPr>
            <w:tcW w:w="4042"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1.摸清境内未挖掘的大池盐湖、杨虎城驻军旧址等红色资源底数；</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2.积极争取自治区、市、旗专项资金支持；</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3.做好各类红色资源的日常管理，实施一批抢救工程。</w:t>
            </w:r>
          </w:p>
        </w:tc>
      </w:tr>
      <w:tr>
        <w:tblPrEx>
          <w:shd w:val="clear" w:color="auto" w:fill="auto"/>
          <w:tblCellMar>
            <w:top w:w="0" w:type="dxa"/>
            <w:left w:w="0" w:type="dxa"/>
            <w:bottom w:w="0" w:type="dxa"/>
            <w:right w:w="0" w:type="dxa"/>
          </w:tblCellMar>
        </w:tblPrEx>
        <w:trPr>
          <w:trHeight w:val="5733" w:hRule="atLeast"/>
        </w:trPr>
        <w:tc>
          <w:tcPr>
            <w:tcW w:w="70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93</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开展“鄂尔多斯沙漠大峡谷”“城川城址”“中央民院旧址”“王震井”等不可移动文物巡查保护管理。</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旗文化和旅游局</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旗文化和旅游局：</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1.组织开展不可移动文物的调查、登记、认定、公布等工作；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2.制定并实施不可移动文物保护规划和相关政策；</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3.审批涉及不可移动文物的建设工程，确保工程不会对文物造成破坏；</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4.组织不可移动文物保护工程的实施，监督工程质量；</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5.对不可移动文物的保护状况进行监督检查，依法查处违法行为；</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6.组织开展不可移动文物保护的宣传教育和培训工作，提高公众的文物保护意识。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1.本镇不可移动文物的日常巡查和保护；</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2.及时报告不可移动文物保护中的问题和安全隐患；</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3.配合开展不可移动文物的调查、登记、认定、公布等工作；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4.加强不可移动文物的宣传保护工作，提高群众的保护意识。</w:t>
            </w:r>
          </w:p>
        </w:tc>
      </w:tr>
      <w:tr>
        <w:tblPrEx>
          <w:shd w:val="clear" w:color="auto" w:fill="auto"/>
          <w:tblCellMar>
            <w:top w:w="0" w:type="dxa"/>
            <w:left w:w="0" w:type="dxa"/>
            <w:bottom w:w="0" w:type="dxa"/>
            <w:right w:w="0" w:type="dxa"/>
          </w:tblCellMar>
        </w:tblPrEx>
        <w:trPr>
          <w:trHeight w:val="3432" w:hRule="atLeast"/>
        </w:trPr>
        <w:tc>
          <w:tcPr>
            <w:tcW w:w="70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94</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应急广播运行和维护工作。</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旗委宣传部</w:t>
            </w:r>
          </w:p>
        </w:tc>
        <w:tc>
          <w:tcPr>
            <w:tcW w:w="5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旗委宣传部：</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1.负责制定和调整本地应急广播体系建设规划，负责本行政区域内的应急广播建设、运行和管理；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2.发布应急信息；</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3.确定应急广播播出的信息类别、内容和发布范围；</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4.落实应急广播运行维护机制，保证应急广播顺利开展；</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5.组织协调本地区的应急广播统计信息和数据上报工作。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履职保障：业务指导。</w:t>
            </w:r>
          </w:p>
        </w:tc>
        <w:tc>
          <w:tcPr>
            <w:tcW w:w="4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1.开展信息传递工作；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2.配合宣传部确定应急广播终端设备安装位置；</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3.指导嘎查村做好应急广播终端设备管理和电源保障工作。</w:t>
            </w:r>
          </w:p>
        </w:tc>
      </w:tr>
      <w:tr>
        <w:tblPrEx>
          <w:shd w:val="clear" w:color="auto" w:fill="auto"/>
          <w:tblCellMar>
            <w:top w:w="0" w:type="dxa"/>
            <w:left w:w="0" w:type="dxa"/>
            <w:bottom w:w="0" w:type="dxa"/>
            <w:right w:w="0" w:type="dxa"/>
          </w:tblCellMar>
        </w:tblPrEx>
        <w:trPr>
          <w:trHeight w:val="776" w:hRule="atLeast"/>
        </w:trPr>
        <w:tc>
          <w:tcPr>
            <w:tcW w:w="1446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注：1.根据清单工作整体部署将适时对清单内容进行修订。2.*标注事项为本镇所承担的执法事项。</w:t>
            </w:r>
          </w:p>
        </w:tc>
      </w:tr>
    </w:tbl>
    <w:p/>
    <w:sectPr>
      <w:pgSz w:w="16783" w:h="11850" w:orient="landscape"/>
      <w:pgMar w:top="720" w:right="720" w:bottom="720" w:left="720" w:header="851" w:footer="39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C21781"/>
    <w:rsid w:val="0F734BAA"/>
    <w:rsid w:val="13FFA13A"/>
    <w:rsid w:val="168106A6"/>
    <w:rsid w:val="1A01619E"/>
    <w:rsid w:val="24FF78C1"/>
    <w:rsid w:val="26DB206B"/>
    <w:rsid w:val="32D35E67"/>
    <w:rsid w:val="35704E32"/>
    <w:rsid w:val="39AB40BC"/>
    <w:rsid w:val="411B4C1E"/>
    <w:rsid w:val="48CA7D9A"/>
    <w:rsid w:val="56992E65"/>
    <w:rsid w:val="5B7F6A51"/>
    <w:rsid w:val="5E0A75C3"/>
    <w:rsid w:val="63234347"/>
    <w:rsid w:val="733232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201"/>
    <w:basedOn w:val="5"/>
    <w:qFormat/>
    <w:uiPriority w:val="0"/>
    <w:rPr>
      <w:rFonts w:hint="eastAsia" w:ascii="黑体" w:hAnsi="宋体" w:eastAsia="黑体" w:cs="黑体"/>
      <w:color w:val="000000"/>
      <w:sz w:val="28"/>
      <w:szCs w:val="28"/>
      <w:u w:val="none"/>
    </w:rPr>
  </w:style>
  <w:style w:type="character" w:customStyle="1" w:styleId="7">
    <w:name w:val="font141"/>
    <w:basedOn w:val="5"/>
    <w:qFormat/>
    <w:uiPriority w:val="0"/>
    <w:rPr>
      <w:rFonts w:hint="default" w:ascii="Times New Roman" w:hAnsi="Times New Roman" w:cs="Times New Roman"/>
      <w:color w:val="000000"/>
      <w:sz w:val="28"/>
      <w:szCs w:val="28"/>
      <w:u w:val="none"/>
    </w:rPr>
  </w:style>
  <w:style w:type="character" w:customStyle="1" w:styleId="8">
    <w:name w:val="font61"/>
    <w:basedOn w:val="5"/>
    <w:qFormat/>
    <w:uiPriority w:val="0"/>
    <w:rPr>
      <w:rFonts w:hint="eastAsia" w:ascii="黑体" w:hAnsi="宋体" w:eastAsia="黑体" w:cs="黑体"/>
      <w:color w:val="000000"/>
      <w:sz w:val="32"/>
      <w:szCs w:val="32"/>
      <w:u w:val="none"/>
    </w:rPr>
  </w:style>
  <w:style w:type="character" w:customStyle="1" w:styleId="9">
    <w:name w:val="font01"/>
    <w:basedOn w:val="5"/>
    <w:qFormat/>
    <w:uiPriority w:val="0"/>
    <w:rPr>
      <w:rFonts w:hint="eastAsia" w:ascii="黑体" w:hAnsi="宋体" w:eastAsia="黑体" w:cs="黑体"/>
      <w:color w:val="000000"/>
      <w:sz w:val="32"/>
      <w:szCs w:val="32"/>
      <w:u w:val="none"/>
    </w:rPr>
  </w:style>
  <w:style w:type="character" w:customStyle="1" w:styleId="10">
    <w:name w:val="font41"/>
    <w:basedOn w:val="5"/>
    <w:qFormat/>
    <w:uiPriority w:val="0"/>
    <w:rPr>
      <w:rFonts w:hint="eastAsia" w:ascii="黑体" w:hAnsi="宋体" w:eastAsia="黑体" w:cs="黑体"/>
      <w:color w:val="000000"/>
      <w:sz w:val="32"/>
      <w:szCs w:val="32"/>
      <w:u w:val="none"/>
    </w:rPr>
  </w:style>
  <w:style w:type="character" w:customStyle="1" w:styleId="11">
    <w:name w:val="font231"/>
    <w:basedOn w:val="5"/>
    <w:qFormat/>
    <w:uiPriority w:val="0"/>
    <w:rPr>
      <w:rFonts w:hint="eastAsia" w:ascii="仿宋_GB2312" w:eastAsia="仿宋_GB2312" w:cs="仿宋_GB2312"/>
      <w:color w:val="000000"/>
      <w:sz w:val="24"/>
      <w:szCs w:val="24"/>
      <w:u w:val="none"/>
    </w:rPr>
  </w:style>
  <w:style w:type="character" w:customStyle="1" w:styleId="12">
    <w:name w:val="font31"/>
    <w:basedOn w:val="5"/>
    <w:qFormat/>
    <w:uiPriority w:val="0"/>
    <w:rPr>
      <w:rFonts w:hint="eastAsia" w:ascii="仿宋_GB2312" w:eastAsia="仿宋_GB2312" w:cs="仿宋_GB2312"/>
      <w:color w:val="000000"/>
      <w:sz w:val="24"/>
      <w:szCs w:val="24"/>
      <w:u w:val="none"/>
    </w:rPr>
  </w:style>
  <w:style w:type="character" w:customStyle="1" w:styleId="13">
    <w:name w:val="font151"/>
    <w:basedOn w:val="5"/>
    <w:qFormat/>
    <w:uiPriority w:val="0"/>
    <w:rPr>
      <w:rFonts w:hint="eastAsia" w:ascii="仿宋_GB2312" w:eastAsia="仿宋_GB2312" w:cs="仿宋_GB2312"/>
      <w:color w:val="000000"/>
      <w:sz w:val="24"/>
      <w:szCs w:val="24"/>
      <w:u w:val="none"/>
    </w:rPr>
  </w:style>
  <w:style w:type="character" w:customStyle="1" w:styleId="14">
    <w:name w:val="font21"/>
    <w:basedOn w:val="5"/>
    <w:qFormat/>
    <w:uiPriority w:val="0"/>
    <w:rPr>
      <w:rFonts w:hint="eastAsia" w:ascii="仿宋_GB2312" w:eastAsia="仿宋_GB2312" w:cs="仿宋_GB2312"/>
      <w:color w:val="000000"/>
      <w:sz w:val="24"/>
      <w:szCs w:val="24"/>
      <w:u w:val="none"/>
    </w:rPr>
  </w:style>
  <w:style w:type="character" w:customStyle="1" w:styleId="15">
    <w:name w:val="font131"/>
    <w:basedOn w:val="5"/>
    <w:qFormat/>
    <w:uiPriority w:val="0"/>
    <w:rPr>
      <w:rFonts w:hint="default" w:ascii="Times New Roman" w:hAnsi="Times New Roman" w:cs="Times New Roman"/>
      <w:color w:val="000000"/>
      <w:sz w:val="32"/>
      <w:szCs w:val="32"/>
      <w:u w:val="none"/>
    </w:rPr>
  </w:style>
  <w:style w:type="character" w:customStyle="1" w:styleId="16">
    <w:name w:val="font241"/>
    <w:basedOn w:val="5"/>
    <w:qFormat/>
    <w:uiPriority w:val="0"/>
    <w:rPr>
      <w:rFonts w:hint="eastAsia" w:ascii="黑体" w:hAnsi="宋体" w:eastAsia="黑体" w:cs="黑体"/>
      <w:color w:val="000000"/>
      <w:sz w:val="32"/>
      <w:szCs w:val="32"/>
      <w:u w:val="none"/>
    </w:rPr>
  </w:style>
  <w:style w:type="character" w:customStyle="1" w:styleId="17">
    <w:name w:val="font161"/>
    <w:basedOn w:val="5"/>
    <w:qFormat/>
    <w:uiPriority w:val="0"/>
    <w:rPr>
      <w:rFonts w:hint="default" w:ascii="Times New Roman" w:hAnsi="Times New Roman" w:cs="Times New Roman"/>
      <w:color w:val="000000"/>
      <w:sz w:val="32"/>
      <w:szCs w:val="3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0</Words>
  <Characters>0</Characters>
  <Lines>0</Lines>
  <Paragraphs>0</Paragraphs>
  <TotalTime>3</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2025-08-25T16:19:00Z</dcterms:created>
  <dc:creator>Administrator</dc:creator>
  <cp:lastModifiedBy>Administrator</cp:lastModifiedBy>
  <dcterms:modified xsi:type="dcterms:W3CDTF">2025-08-29T10:09:22Z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2F38C296B5F7B7B3655DB168F6A42A5B_42</vt:lpwstr>
  </property>
</Properties>
</file>