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9" w:type="pct"/>
        <w:tblInd w:w="0" w:type="dxa"/>
        <w:shd w:val="clear" w:color="auto" w:fill="auto"/>
        <w:tblLayout w:type="autofit"/>
        <w:tblCellMar>
          <w:top w:w="0" w:type="dxa"/>
          <w:left w:w="0" w:type="dxa"/>
          <w:bottom w:w="0" w:type="dxa"/>
          <w:right w:w="0" w:type="dxa"/>
        </w:tblCellMar>
      </w:tblPr>
      <w:tblGrid>
        <w:gridCol w:w="910"/>
        <w:gridCol w:w="1328"/>
        <w:gridCol w:w="2699"/>
        <w:gridCol w:w="5358"/>
        <w:gridCol w:w="5075"/>
      </w:tblGrid>
      <w:tr>
        <w:tblPrEx>
          <w:shd w:val="clear" w:color="auto" w:fill="auto"/>
          <w:tblCellMar>
            <w:top w:w="0" w:type="dxa"/>
            <w:left w:w="0" w:type="dxa"/>
            <w:bottom w:w="0" w:type="dxa"/>
            <w:right w:w="0" w:type="dxa"/>
          </w:tblCellMar>
        </w:tblPrEx>
        <w:trPr>
          <w:trHeight w:val="640" w:hRule="atLeast"/>
        </w:trPr>
        <w:tc>
          <w:tcPr>
            <w:tcW w:w="296" w:type="pct"/>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i w:val="0"/>
                <w:color w:val="auto"/>
                <w:sz w:val="32"/>
                <w:szCs w:val="32"/>
                <w:u w:val="none"/>
              </w:rPr>
            </w:pPr>
            <w:bookmarkStart w:id="0" w:name="_GoBack"/>
            <w:bookmarkEnd w:id="0"/>
            <w:r>
              <w:rPr>
                <w:rFonts w:hint="eastAsia" w:ascii="黑体" w:hAnsi="宋体" w:eastAsia="黑体" w:cs="黑体"/>
                <w:i w:val="0"/>
                <w:color w:val="auto"/>
                <w:kern w:val="0"/>
                <w:sz w:val="32"/>
                <w:szCs w:val="32"/>
                <w:u w:val="none"/>
                <w:lang w:val="en-US" w:eastAsia="zh-CN" w:bidi="ar"/>
              </w:rPr>
              <w:t>附件</w:t>
            </w:r>
            <w:r>
              <w:rPr>
                <w:rFonts w:hint="default" w:ascii="Times New Roman" w:hAnsi="Times New Roman" w:eastAsia="黑体" w:cs="Times New Roman"/>
                <w:i w:val="0"/>
                <w:color w:val="auto"/>
                <w:kern w:val="0"/>
                <w:sz w:val="32"/>
                <w:szCs w:val="32"/>
                <w:u w:val="none"/>
                <w:lang w:val="en-US" w:eastAsia="zh-CN" w:bidi="ar"/>
              </w:rPr>
              <w:t>2</w:t>
            </w:r>
          </w:p>
        </w:tc>
        <w:tc>
          <w:tcPr>
            <w:tcW w:w="432" w:type="pct"/>
            <w:tcBorders>
              <w:top w:val="nil"/>
              <w:left w:val="nil"/>
              <w:bottom w:val="nil"/>
              <w:right w:val="nil"/>
            </w:tcBorders>
            <w:shd w:val="clear" w:color="auto" w:fill="auto"/>
            <w:noWrap/>
            <w:tcMar>
              <w:top w:w="15" w:type="dxa"/>
              <w:left w:w="15" w:type="dxa"/>
              <w:right w:w="15" w:type="dxa"/>
            </w:tcMar>
            <w:vAlign w:val="center"/>
          </w:tcPr>
          <w:p>
            <w:pPr>
              <w:rPr>
                <w:rFonts w:hint="eastAsia" w:ascii="黑体" w:hAnsi="宋体" w:eastAsia="黑体" w:cs="黑体"/>
                <w:i w:val="0"/>
                <w:color w:val="auto"/>
                <w:sz w:val="32"/>
                <w:szCs w:val="32"/>
                <w:u w:val="none"/>
              </w:rPr>
            </w:pPr>
          </w:p>
        </w:tc>
        <w:tc>
          <w:tcPr>
            <w:tcW w:w="878" w:type="pct"/>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2"/>
                <w:szCs w:val="22"/>
                <w:u w:val="none"/>
              </w:rPr>
            </w:pPr>
          </w:p>
        </w:tc>
        <w:tc>
          <w:tcPr>
            <w:tcW w:w="1743" w:type="pct"/>
            <w:tcBorders>
              <w:top w:val="nil"/>
              <w:left w:val="nil"/>
              <w:bottom w:val="nil"/>
              <w:right w:val="nil"/>
            </w:tcBorders>
            <w:shd w:val="clear" w:color="auto" w:fill="auto"/>
            <w:tcMar>
              <w:top w:w="15" w:type="dxa"/>
              <w:left w:w="15" w:type="dxa"/>
              <w:right w:w="15" w:type="dxa"/>
            </w:tcMar>
            <w:vAlign w:val="center"/>
          </w:tcPr>
          <w:p>
            <w:pPr>
              <w:jc w:val="both"/>
              <w:rPr>
                <w:rFonts w:hint="eastAsia" w:ascii="宋体" w:hAnsi="宋体" w:eastAsia="宋体" w:cs="宋体"/>
                <w:i w:val="0"/>
                <w:color w:val="auto"/>
                <w:sz w:val="22"/>
                <w:szCs w:val="22"/>
                <w:u w:val="none"/>
              </w:rPr>
            </w:pPr>
          </w:p>
        </w:tc>
        <w:tc>
          <w:tcPr>
            <w:tcW w:w="1650" w:type="pct"/>
            <w:tcBorders>
              <w:top w:val="nil"/>
              <w:left w:val="nil"/>
              <w:bottom w:val="nil"/>
              <w:right w:val="nil"/>
            </w:tcBorders>
            <w:shd w:val="clear" w:color="auto" w:fill="auto"/>
            <w:tcMar>
              <w:top w:w="15" w:type="dxa"/>
              <w:left w:w="15" w:type="dxa"/>
              <w:right w:w="15" w:type="dxa"/>
            </w:tcMar>
            <w:vAlign w:val="center"/>
          </w:tcPr>
          <w:p>
            <w:pPr>
              <w:jc w:val="both"/>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920" w:hRule="atLeast"/>
        </w:trPr>
        <w:tc>
          <w:tcPr>
            <w:tcW w:w="5000" w:type="pct"/>
            <w:gridSpan w:val="5"/>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auto"/>
                <w:sz w:val="44"/>
                <w:szCs w:val="44"/>
                <w:u w:val="none"/>
              </w:rPr>
            </w:pPr>
            <w:r>
              <w:rPr>
                <w:rFonts w:hint="eastAsia" w:ascii="方正小标宋简体" w:hAnsi="方正小标宋简体" w:eastAsia="方正小标宋简体" w:cs="方正小标宋简体"/>
                <w:i w:val="0"/>
                <w:color w:val="auto"/>
                <w:kern w:val="0"/>
                <w:sz w:val="44"/>
                <w:szCs w:val="44"/>
                <w:u w:val="none"/>
                <w:lang w:val="en-US" w:eastAsia="zh-CN" w:bidi="ar"/>
              </w:rPr>
              <w:t>鄂托克前旗上海庙镇配合事项清单</w:t>
            </w:r>
          </w:p>
        </w:tc>
      </w:tr>
      <w:tr>
        <w:tblPrEx>
          <w:tblCellMar>
            <w:top w:w="0" w:type="dxa"/>
            <w:left w:w="0" w:type="dxa"/>
            <w:bottom w:w="0" w:type="dxa"/>
            <w:right w:w="0" w:type="dxa"/>
          </w:tblCellMar>
        </w:tblPrEx>
        <w:trPr>
          <w:trHeight w:val="7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序号</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事项名称</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对应上级部门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上级部门职责（含提供的履职保障）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镇配合职责</w:t>
            </w:r>
          </w:p>
        </w:tc>
      </w:tr>
      <w:tr>
        <w:tblPrEx>
          <w:tblCellMar>
            <w:top w:w="0" w:type="dxa"/>
            <w:left w:w="0" w:type="dxa"/>
            <w:bottom w:w="0" w:type="dxa"/>
            <w:right w:w="0" w:type="dxa"/>
          </w:tblCellMar>
        </w:tblPrEx>
        <w:trPr>
          <w:trHeight w:val="5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一、党的建设（6项）</w:t>
            </w:r>
          </w:p>
        </w:tc>
      </w:tr>
      <w:tr>
        <w:tblPrEx>
          <w:tblCellMar>
            <w:top w:w="0" w:type="dxa"/>
            <w:left w:w="0" w:type="dxa"/>
            <w:bottom w:w="0" w:type="dxa"/>
            <w:right w:w="0" w:type="dxa"/>
          </w:tblCellMar>
        </w:tblPrEx>
        <w:trPr>
          <w:trHeight w:val="122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eastAsia" w:ascii="Times New Roman" w:hAnsi="Times New Roman" w:eastAsia="宋体" w:cs="Times New Roman"/>
                <w:i w:val="0"/>
                <w:color w:val="auto"/>
                <w:kern w:val="0"/>
                <w:sz w:val="24"/>
                <w:szCs w:val="24"/>
                <w:u w:val="none"/>
                <w:lang w:val="en-US" w:eastAsia="zh-CN"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驻村干部管理。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1.负责驻村第一书记、工作队员选派、调整、考核、补贴发放；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2.协调旗级派出单位统筹保障帮扶经费。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1.负责辖区驻村第一书记和驻村工作队员的日常管理工作；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2.结合实际情况保障驻村干部的正常工作生活条件；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3.开展谈心谈话等关心关爱工作。</w:t>
            </w:r>
          </w:p>
        </w:tc>
      </w:tr>
      <w:tr>
        <w:tblPrEx>
          <w:tblCellMar>
            <w:top w:w="0" w:type="dxa"/>
            <w:left w:w="0" w:type="dxa"/>
            <w:bottom w:w="0" w:type="dxa"/>
            <w:right w:w="0" w:type="dxa"/>
          </w:tblCellMar>
        </w:tblPrEx>
        <w:trPr>
          <w:trHeight w:val="188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开展消费帮扶工作。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1.制定驻村工作队消费帮扶计划；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2.调度各包联单位消费帮扶工作开展情况。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联系企业开展消费帮扶。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1.梳理包联嘎查村产品名录，报送旗包联办；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2.组织驻村干部到消费帮扶活动现场进行产品销售。</w:t>
            </w:r>
          </w:p>
        </w:tc>
      </w:tr>
      <w:tr>
        <w:tblPrEx>
          <w:tblCellMar>
            <w:top w:w="0" w:type="dxa"/>
            <w:left w:w="0" w:type="dxa"/>
            <w:bottom w:w="0" w:type="dxa"/>
            <w:right w:w="0" w:type="dxa"/>
          </w:tblCellMar>
        </w:tblPrEx>
        <w:trPr>
          <w:trHeight w:val="138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离任村干部、老党员补贴错发、多发的追缴。</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对错领、多领离任村干部、老党员补贴线索进行调查核实。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1.协助对冒领举报等线索进行调查核实；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2.追缴错发、多发补贴。</w:t>
            </w:r>
          </w:p>
        </w:tc>
      </w:tr>
      <w:tr>
        <w:tblPrEx>
          <w:tblCellMar>
            <w:top w:w="0" w:type="dxa"/>
            <w:left w:w="0" w:type="dxa"/>
            <w:bottom w:w="0" w:type="dxa"/>
            <w:right w:w="0" w:type="dxa"/>
          </w:tblCellMar>
        </w:tblPrEx>
        <w:trPr>
          <w:trHeight w:val="213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公务员试用期满考核。</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1.审批，下发新录用公务员任职定级决定；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2.按照有关规定进行公务员登记。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1.通知本人对试用期间的德、能、勤、绩、廉情况进行总结；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2.组织开展民主测评；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3.对拟任职定级人员进行全面考核，提出拟任职级和拟定级别的意见；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4.镇党委会研究讨论并上报组织部。</w:t>
            </w:r>
          </w:p>
        </w:tc>
      </w:tr>
      <w:tr>
        <w:tblPrEx>
          <w:tblCellMar>
            <w:top w:w="0" w:type="dxa"/>
            <w:left w:w="0" w:type="dxa"/>
            <w:bottom w:w="0" w:type="dxa"/>
            <w:right w:w="0" w:type="dxa"/>
          </w:tblCellMar>
        </w:tblPrEx>
        <w:trPr>
          <w:trHeight w:val="335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事业单位工作人员试用期满考核。</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1.制定考核方案；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2.成立考核组；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3.准备考核有关材料；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4.通知有关单位，确定考核会议召开时间、地点及参会人数；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5.组织个别谈话；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6.汇总考核情况；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7.研究确定转正意见。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1.召开会议进行民主测评；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2.个别谈话；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3.镇党委会研究确定并上报旗人力资源和社会保障局。</w:t>
            </w:r>
          </w:p>
        </w:tc>
      </w:tr>
      <w:tr>
        <w:tblPrEx>
          <w:tblCellMar>
            <w:top w:w="0" w:type="dxa"/>
            <w:left w:w="0" w:type="dxa"/>
            <w:bottom w:w="0" w:type="dxa"/>
            <w:right w:w="0" w:type="dxa"/>
          </w:tblCellMar>
        </w:tblPrEx>
        <w:trPr>
          <w:trHeight w:val="216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“百名干部下基层、百名人才进农村”行动的开展。</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1.确定“双百”人员名单；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2.协调各派出单位派遣相关人员到服务点开展服务工作。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1.摸底相关领域的服务需求，邀请“双百”人才队伍队员开展服务；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2.组织各相关人员到服务点开展相关服务。</w:t>
            </w:r>
          </w:p>
        </w:tc>
      </w:tr>
      <w:tr>
        <w:tblPrEx>
          <w:tblCellMar>
            <w:top w:w="0" w:type="dxa"/>
            <w:left w:w="0" w:type="dxa"/>
            <w:bottom w:w="0" w:type="dxa"/>
            <w:right w:w="0" w:type="dxa"/>
          </w:tblCellMar>
        </w:tblPrEx>
        <w:trPr>
          <w:trHeight w:val="53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二、经济发展（</w:t>
            </w:r>
            <w:r>
              <w:rPr>
                <w:rFonts w:hint="default" w:ascii="黑体" w:hAnsi="宋体" w:eastAsia="黑体" w:cs="黑体"/>
                <w:i w:val="0"/>
                <w:color w:val="auto"/>
                <w:kern w:val="0"/>
                <w:sz w:val="32"/>
                <w:szCs w:val="32"/>
                <w:u w:val="none"/>
                <w:lang w:val="en-US" w:eastAsia="zh-CN" w:bidi="ar"/>
              </w:rPr>
              <w:t>7</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316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农牧民负担监督管理工作。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1.检查有关农牧民负担管理的法律法规和政策的执行情况；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2.会同有关主管部门审核涉及农牧民负担的文件；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3.协调处理涉及农牧民负担的案件；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4.对上报的农牧民负担隐患进行处置；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5.培训农牧民负担监督管理工作人员。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1.发现上报农牧民负担隐患；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2.配合相关部门做好处置工作。</w:t>
            </w:r>
          </w:p>
        </w:tc>
      </w:tr>
      <w:tr>
        <w:tblPrEx>
          <w:tblCellMar>
            <w:top w:w="0" w:type="dxa"/>
            <w:left w:w="0" w:type="dxa"/>
            <w:bottom w:w="0" w:type="dxa"/>
            <w:right w:w="0" w:type="dxa"/>
          </w:tblCellMar>
        </w:tblPrEx>
        <w:trPr>
          <w:trHeight w:val="2952"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农村牧区集体经济组织资金、资产、资源的监督管理。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旗审计局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负责强化镇人民政府、嘎查村“两委”干部队伍建设，将“三资”管理内容纳入镇人民政府、嘎查村“两委”干部乡村振兴专题培训内容。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1.负责对农村牧区集体“三资”管理中的违纪违法行为进行查处和问责；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2.监督各部门在农村牧区集体“三资”监管中的履职情况，确保监管工作的公正性和有效性。</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1.负责指导嘎查村集体经济组织建立健全财务管理制度，加强预算管理和内部控制，规范资金的使用和管理；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2.指导农村牧区集体资产的评估和处置工作。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1.负责农村牧区土地所有权的确权，确保土地资源的合理利用和可持续发展；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2.开展集体建设用地使用权流转的监督管理，维护土地市场的稳定和公平。</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1.负责农村牧区集体耕地的承包经营权确权、“三权”分置、经营权流转管理等相关工作；负责农村牧区集体资金和资产的财务、会计、审计等业务指导工作；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2.严格按照《农村集体经济组织会计制度》《农村集体经济组织财务制度》等规定对农村牧区集体经济组织进行会计核算和财务管理，实施会计监督；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3.负责审核农村牧区集体经济组织报账员报送的票据，对符合财务制度及相关规定的票据予以入账，对不符合财务制度及相关规定的票据不予入账；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4.落实农村牧区集体资产清产核资要求，及时做好资金、资产、资源台账的核对工作，做到账账相符、账实相符；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5.负责编报财务报告，提供真实完整准确的各类会计信息，建立健全会计档案管理制度，及时整理村级会计档案，分类编号，装订成册，统一保管。</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1.负责本区域内农村牧区集体“三资”管理工作；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2.组织开展农村牧区集体“三资”的清查、登记、核实和公示工作；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3.指导、监督嘎查村集体经济组织建立健全“三资”管理制度，并开展日常监管工作；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4.协调处理农村牧区集体“三资”管理中的重大问题和纠纷，为“三资”监管提供必要的支持和服务。</w:t>
            </w:r>
          </w:p>
        </w:tc>
      </w:tr>
      <w:tr>
        <w:tblPrEx>
          <w:tblCellMar>
            <w:top w:w="0" w:type="dxa"/>
            <w:left w:w="0" w:type="dxa"/>
            <w:bottom w:w="0" w:type="dxa"/>
            <w:right w:w="0" w:type="dxa"/>
          </w:tblCellMar>
        </w:tblPrEx>
        <w:trPr>
          <w:trHeight w:val="342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农村牧区集体经济组织资金、资产、资源的监督管理。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旗审计局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1.负责指导农村牧区林地、林木和草原承包经营、流转管理；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2.负责林业资产的登记、造册、评估、保管和处置等工作，确保集体资产的完整性和安全性；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3.指导农村牧区集体经济组织合理利用集体资源，确保资源的可持续利用和生态安全。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旗审计局：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负责对农村牧区集体“三资”进行审计监督，确保各项经济活动合法合规，揭露和纠正存在的问题。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129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eastAsia" w:ascii="Times New Roman" w:hAnsi="Times New Roman" w:eastAsia="宋体" w:cs="Times New Roman"/>
                <w:i w:val="0"/>
                <w:color w:val="auto"/>
                <w:kern w:val="0"/>
                <w:sz w:val="24"/>
                <w:szCs w:val="24"/>
                <w:u w:val="none"/>
                <w:lang w:val="en-US" w:eastAsia="zh-CN" w:bidi="ar"/>
              </w:rPr>
              <w:t>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项目用地预审与选址。</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1.出具用地预审文件；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2.划拨类项目建设项目用地预审选址意见书核发。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1.接收项目用地申请；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2.提交会议研究同意；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3.出具项目初步选址意见。</w:t>
            </w:r>
          </w:p>
        </w:tc>
      </w:tr>
      <w:tr>
        <w:tblPrEx>
          <w:tblCellMar>
            <w:top w:w="0" w:type="dxa"/>
            <w:left w:w="0" w:type="dxa"/>
            <w:bottom w:w="0" w:type="dxa"/>
            <w:right w:w="0" w:type="dxa"/>
          </w:tblCellMar>
        </w:tblPrEx>
        <w:trPr>
          <w:trHeight w:val="4872"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临时用地项目审批及复垦还地工作。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1.负责临时用地的审批、管理（建立临时用地档案和管理台账）；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2.根据补偿到位证明材料进行审批；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3.负责督促指导临时用地复垦和验收；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4.对逾期未复垦的，牵头组织复垦，复垦费用从三方监管账户支出。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1.负责占用林草地的临时用地的审批、管理（建立临时用地档案和管理台账）；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2.根据补偿到位证明材料进行审批；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3.负责督促指导临时用地复垦和验收；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4.对逾期未复垦的，牵头组织复垦，复垦费用从三方监管账户支出。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1.接收临时用地申请；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2.对申请进行初审；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3.指导、协调签订临时用地合同；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4.协调兑付临时用地补偿，并出具补偿到位证明；</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5.配合做好现场查验；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6.配合做好土地复垦还地工作。</w:t>
            </w:r>
          </w:p>
        </w:tc>
      </w:tr>
      <w:tr>
        <w:tblPrEx>
          <w:tblCellMar>
            <w:top w:w="0" w:type="dxa"/>
            <w:left w:w="0" w:type="dxa"/>
            <w:bottom w:w="0" w:type="dxa"/>
            <w:right w:w="0" w:type="dxa"/>
          </w:tblCellMar>
        </w:tblPrEx>
        <w:trPr>
          <w:trHeight w:val="333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开展土地征收、征用工作。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1.开展现状调查和社会稳定风险评估；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2.发布征收（征用）土地预公告；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3.制定征地补偿安置方案；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4.组织开展听证会；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5.组织签订征地（征用）补偿安置协议；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6.及时落实土地补偿费、安置补助费、农村村民住宅以及其他地上附着物和青苗等的补偿费用、社会保障费用等。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履职保障：1.业务指导；2.政策保障；3.人员保障。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1.配合落实土地补偿费、安置补助费、农村村民住宅以及其他地上附着物和青苗等的补偿费用、社会保障费用;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2.配合协调土地征收征用过程中的矛盾纠纷。</w:t>
            </w:r>
          </w:p>
        </w:tc>
      </w:tr>
      <w:tr>
        <w:tblPrEx>
          <w:tblCellMar>
            <w:top w:w="0" w:type="dxa"/>
            <w:left w:w="0" w:type="dxa"/>
            <w:bottom w:w="0" w:type="dxa"/>
            <w:right w:w="0" w:type="dxa"/>
          </w:tblCellMar>
        </w:tblPrEx>
        <w:trPr>
          <w:trHeight w:val="416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国有土地上房屋的征收。</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1.发布征收预公告，组织实施本行政区域内的国有土地上房屋征收与补偿工作；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2.开展拟征收范围现状调查登记（征收范围内国有土地上房屋的权属、位置、用途、面积等情况）、征询被征收人的征收意愿和开展社会稳定风险评估，拟定征收补偿安置方案；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3.将拟定的征收补偿安置方案在政府门户网站和拟征收房屋所在的镇、社区内予以公告；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4.作出征收决定；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5.组织测算、确定安置人员名单，与被征收户签订征收补偿安置协议；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6.补偿安置。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履职保障：1.人员保障；2.业务指导。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1.协助住房和城乡建设局做好政策宣传解释工作；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2.协助做好房屋征收民意调查和产权情况摸底工作；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3.协助做好房屋征收社会风险评估入户工作。</w:t>
            </w:r>
          </w:p>
        </w:tc>
      </w:tr>
      <w:tr>
        <w:tblPrEx>
          <w:tblCellMar>
            <w:top w:w="0" w:type="dxa"/>
            <w:left w:w="0" w:type="dxa"/>
            <w:bottom w:w="0" w:type="dxa"/>
            <w:right w:w="0" w:type="dxa"/>
          </w:tblCellMar>
        </w:tblPrEx>
        <w:trPr>
          <w:trHeight w:val="9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推动石油、天然气等资源开发利用。</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1.负责落实国家和自治区、市级能源政策，推动油气资源合理开发；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2.协调油气勘探、开发、储运等环节的跨部门合作（如自然资源、生态环境、应急管理等部门），监督油气企业依法合规开展项目建设和运营；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3.监督油气长输管道企业落实安全生产主体责任，定期检查油气长输管道；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4.确保本旗油气资源稳定供应。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1.配合能源局协调企业施工过程中的矛盾纠纷；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2.核实企业提供的补偿人员名单；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3.录入一卡通系统，发放补偿。</w:t>
            </w:r>
          </w:p>
        </w:tc>
      </w:tr>
      <w:tr>
        <w:tblPrEx>
          <w:tblCellMar>
            <w:top w:w="0" w:type="dxa"/>
            <w:left w:w="0" w:type="dxa"/>
            <w:bottom w:w="0" w:type="dxa"/>
            <w:right w:w="0" w:type="dxa"/>
          </w:tblCellMar>
        </w:tblPrEx>
        <w:trPr>
          <w:trHeight w:val="438"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三、民生服务（</w:t>
            </w:r>
            <w:r>
              <w:rPr>
                <w:rFonts w:hint="default" w:ascii="黑体" w:hAnsi="宋体" w:eastAsia="黑体" w:cs="黑体"/>
                <w:i w:val="0"/>
                <w:color w:val="auto"/>
                <w:kern w:val="0"/>
                <w:sz w:val="32"/>
                <w:szCs w:val="32"/>
                <w:u w:val="none"/>
                <w:lang w:val="en-US" w:eastAsia="zh-CN" w:bidi="ar"/>
              </w:rPr>
              <w:t>13</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208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特殊家庭失能、半失能老人养老护理补贴的初审、公示及上报。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负责特殊家庭失能、半失能老人资格确认及上报，资金管理和发放，归档保存等工作。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1.受理各嘎查村（社区）汇总审核后的申请材料；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2.审核各嘎查村（社区）提交的申报材料并提出初步审批意见，对于符合政策的申报人进行公示；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3.将整理好的材料及审批表提交卫生健康委员会审核；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4.核实好名单并录入一卡通；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5.动态调整信息台账。</w:t>
            </w:r>
          </w:p>
        </w:tc>
      </w:tr>
      <w:tr>
        <w:tblPrEx>
          <w:tblCellMar>
            <w:top w:w="0" w:type="dxa"/>
            <w:left w:w="0" w:type="dxa"/>
            <w:bottom w:w="0" w:type="dxa"/>
            <w:right w:w="0" w:type="dxa"/>
          </w:tblCellMar>
        </w:tblPrEx>
        <w:trPr>
          <w:trHeight w:val="20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超领、冒领计划生育各类扶助资金、补助资金的追缴。</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1.开展调查核实，确认超领、冒领对象及金额；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2.发现超领、冒领后，及时书面通知当事人，说明情况并要求其返还超领、冒领的资金；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3.对拒不返还的，通过法律渠道追缴；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4.严格审核程序，从源头防范。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1.建立台账；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2.提供追缴对象相关信息情况。</w:t>
            </w:r>
          </w:p>
        </w:tc>
      </w:tr>
      <w:tr>
        <w:tblPrEx>
          <w:tblCellMar>
            <w:top w:w="0" w:type="dxa"/>
            <w:left w:w="0" w:type="dxa"/>
            <w:bottom w:w="0" w:type="dxa"/>
            <w:right w:w="0" w:type="dxa"/>
          </w:tblCellMar>
        </w:tblPrEx>
        <w:trPr>
          <w:trHeight w:val="340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协调处理辖区内拖欠农民工工资问题。</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1.制定并执行劳动保障政策，严格执行劳动保障法律法规，监督用人单位依法签订劳动合同、缴纳社会保险；</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2.建立健全农民工工资支付保障制度，对工资支付情况开展日常巡查与专项检查，对上报的问题及时受理；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3.受理农民工工资拖欠投诉举报，依法开展调查取证，责令欠薪单位限期支付，对拒不支付的实施行政处罚或移送司法机关，同时加强多部门联动，开展联合执法行动。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1.安排调解员进行调解，帮助双方厘清事实、分清责任，并引导双方达成调解协议；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2.搜集欠薪证据，稳定农民工情绪，对于一时难以解决的欠薪问题，上报劳动监察部门；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3.对于争议较大的，积极引导双方到</w:t>
            </w:r>
            <w:r>
              <w:rPr>
                <w:rStyle w:val="6"/>
                <w:rFonts w:hint="eastAsia" w:ascii="仿宋_GB2312" w:hAnsi="仿宋_GB2312" w:eastAsia="仿宋_GB2312" w:cs="仿宋_GB2312"/>
                <w:color w:val="auto"/>
                <w:sz w:val="24"/>
                <w:szCs w:val="24"/>
                <w:lang w:val="en-US" w:eastAsia="zh-CN" w:bidi="ar"/>
              </w:rPr>
              <w:t>人民法院</w:t>
            </w:r>
            <w:r>
              <w:rPr>
                <w:rFonts w:hint="eastAsia" w:ascii="仿宋_GB2312" w:hAnsi="宋体" w:eastAsia="仿宋_GB2312" w:cs="仿宋_GB2312"/>
                <w:i w:val="0"/>
                <w:color w:val="auto"/>
                <w:kern w:val="0"/>
                <w:sz w:val="24"/>
                <w:szCs w:val="24"/>
                <w:u w:val="none"/>
                <w:lang w:val="en-US" w:eastAsia="zh-CN" w:bidi="ar"/>
              </w:rPr>
              <w:t>，通过诉讼程序解决。</w:t>
            </w:r>
          </w:p>
        </w:tc>
      </w:tr>
      <w:tr>
        <w:tblPrEx>
          <w:shd w:val="clear" w:color="auto" w:fill="auto"/>
          <w:tblCellMar>
            <w:top w:w="0" w:type="dxa"/>
            <w:left w:w="0" w:type="dxa"/>
            <w:bottom w:w="0" w:type="dxa"/>
            <w:right w:w="0" w:type="dxa"/>
          </w:tblCellMar>
        </w:tblPrEx>
        <w:trPr>
          <w:trHeight w:val="196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开展鼠疫疫情监测和保护性灭鼠灭蚤工作。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1.对上报的信息进行调查核实处置；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2.对病死野生动物进行检疫；</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3.开展防灭鼠技术指导；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4.发放鼠疫防控物资。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履职保障：1.业务指导；2.资金物资保障。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1.设立哨点户；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2.发放鼠疫防控物资包；</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3.上报病死野生动物信息；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4.配合做好灭鼠灭蚤其他工作。</w:t>
            </w:r>
          </w:p>
        </w:tc>
      </w:tr>
      <w:tr>
        <w:tblPrEx>
          <w:tblCellMar>
            <w:top w:w="0" w:type="dxa"/>
            <w:left w:w="0" w:type="dxa"/>
            <w:bottom w:w="0" w:type="dxa"/>
            <w:right w:w="0" w:type="dxa"/>
          </w:tblCellMar>
        </w:tblPrEx>
        <w:trPr>
          <w:trHeight w:val="128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病媒生物防制工作。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1.负责辖区病媒生物监测及数据的收集；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2.通过合理防制措施开展全旗病媒生物防制工作，将病媒生物密度控制在较低水平。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1.进行病媒生物宣传；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2.张贴病媒生物标识；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3.发放鼠药，粘鼠贴，蟑螂药，粘蟑螂贴，毒饵站。</w:t>
            </w:r>
          </w:p>
        </w:tc>
      </w:tr>
      <w:tr>
        <w:tblPrEx>
          <w:tblCellMar>
            <w:top w:w="0" w:type="dxa"/>
            <w:left w:w="0" w:type="dxa"/>
            <w:bottom w:w="0" w:type="dxa"/>
            <w:right w:w="0" w:type="dxa"/>
          </w:tblCellMar>
        </w:tblPrEx>
        <w:trPr>
          <w:trHeight w:val="276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传染病预防监控、群防群治和其他突发公共卫生事件的应对。</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1.依据法律法规，制定传染病预防监控、公共卫生工作计划与应急预案；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2.搭建监测网络平台，收集分析数据，判定异常并发布预警；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3.筹备医疗物资，组织专业队伍，协调各方力量；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4.对医疗机构等进行技术指导，监督防控措施落实；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5.开展应急知识宣传教育；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6.评估工作效果，总结经验教训，完善工作机制；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7.承担传染病监测、预测、流行病学调查、疫情报告以及其他预防、控制工作。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履职保障：1.政策支持；2.业务培训；3.资金保障；4.专业人员保障。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1.宣传突发公共卫生事件应急知识；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2.部署工作任务，发动群众参与；</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3.排查辖区人员健康状况，发现辖区疑似疫情，及时上报卫生健康委员会；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4.执行防控措施，如隔离、消杀、协助疫苗接种；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5.向上级反馈工作进展与问题，协助检查评估；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6.积极参加上级部门组织的教育培训活动。</w:t>
            </w:r>
          </w:p>
        </w:tc>
      </w:tr>
      <w:tr>
        <w:tblPrEx>
          <w:tblCellMar>
            <w:top w:w="0" w:type="dxa"/>
            <w:left w:w="0" w:type="dxa"/>
            <w:bottom w:w="0" w:type="dxa"/>
            <w:right w:w="0" w:type="dxa"/>
          </w:tblCellMar>
        </w:tblPrEx>
        <w:trPr>
          <w:trHeight w:val="26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适老化改造工作。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1.宣传老年人家庭适老化改造，积极引导开展适合老年人生理特点及安全需要的设施改造和老年用品配置，满足老年人生活起居需求；</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2.审核评估实施对象申请、确定拟改造实施对象名单，开展入户需求评估，改造过程管理，组织逐户实地竣工验收等；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3.加强对工程质量的监管；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4.严格落实适老化改造与家庭养老（照护服务）床位建设同步申报、同步筛选、同步评估、同步建设、同步验收“五同步”工作要求，确保两项工作统筹推进。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履职保障：1.政策支持；2.业务培训；3.资金保障。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 xml:space="preserve">1.统计上报嘎查村（社区）符合条件的老年人；  </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2.协助民政局和第三方入户核实情况。</w:t>
            </w:r>
          </w:p>
        </w:tc>
      </w:tr>
      <w:tr>
        <w:tblPrEx>
          <w:tblCellMar>
            <w:top w:w="0" w:type="dxa"/>
            <w:left w:w="0" w:type="dxa"/>
            <w:bottom w:w="0" w:type="dxa"/>
            <w:right w:w="0" w:type="dxa"/>
          </w:tblCellMar>
        </w:tblPrEx>
        <w:trPr>
          <w:trHeight w:val="18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低保家庭异地核查。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1.联系现居住地，向居住地发函；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2.线上核查；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3.接收回函；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4.将结果反馈到镇。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1.提供低保家庭异地核查名单；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2.根据反馈结果核算收入；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3.配合民政局做好在本辖区居住的异地低保家庭核查工作。</w:t>
            </w:r>
          </w:p>
        </w:tc>
      </w:tr>
      <w:tr>
        <w:tblPrEx>
          <w:tblCellMar>
            <w:top w:w="0" w:type="dxa"/>
            <w:left w:w="0" w:type="dxa"/>
            <w:bottom w:w="0" w:type="dxa"/>
            <w:right w:w="0" w:type="dxa"/>
          </w:tblCellMar>
        </w:tblPrEx>
        <w:trPr>
          <w:trHeight w:val="158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开展公益助残工作。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1.根据地区实际，建立和完善社会各界为残疾人捐助和服务的渠道；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2.制定相关政策鼓励和支持发展全旗残疾人慈善事业；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3.组织开展志愿者助残等公益活动。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1.配合开展志愿者助残活动；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2.配合完善社会各界为残疾人捐助和服务的渠道。</w:t>
            </w:r>
          </w:p>
        </w:tc>
      </w:tr>
      <w:tr>
        <w:tblPrEx>
          <w:tblCellMar>
            <w:top w:w="0" w:type="dxa"/>
            <w:left w:w="0" w:type="dxa"/>
            <w:bottom w:w="0" w:type="dxa"/>
            <w:right w:w="0" w:type="dxa"/>
          </w:tblCellMar>
        </w:tblPrEx>
        <w:trPr>
          <w:trHeight w:val="372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开展残疾人康复就业工作。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1.申请残疾人精准康复服务项目等政策支持；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2.联合公益组织、企业捐赠康复设备，或引入专业康复团队驻点服务；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3.推动企业按比例雇佣残疾人，开发公益性岗位。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1.对接本地企业需求，开展定向技能培训，支持残疾人自主创业，组织手工制作、来料加工等居家就业项目，解决行动不便者就业问题；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2.监督企业落实同工同酬，协调处理劳动纠纷，确保残疾人合法权益。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1.收集残疾人基本信息；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2.分析研判适合的就业方向；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3.组织残疾人参加职业技能培训。</w:t>
            </w:r>
          </w:p>
        </w:tc>
      </w:tr>
      <w:tr>
        <w:tblPrEx>
          <w:tblCellMar>
            <w:top w:w="0" w:type="dxa"/>
            <w:left w:w="0" w:type="dxa"/>
            <w:bottom w:w="0" w:type="dxa"/>
            <w:right w:w="0" w:type="dxa"/>
          </w:tblCellMar>
        </w:tblPrEx>
        <w:trPr>
          <w:trHeight w:val="195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违建墓地、散埋乱葬整治。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1.负责汇总统计各镇违建墓地情况；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2.调查核实并发出整治通知；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3.由民政局牵头，会同旗自然资源局、林业和草原局开展整治工作。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履职保障：1.业务指导；2.经费保障。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1.积极宣传引导，对于新增逝者，积极引导其家属将其安葬在公益性墓地，尽量避免违建发生；已有违建墓地、散埋乱葬的引导迁移至公墓；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2.排查汇总上报本辖区内违建墓地、散埋乱葬情况。</w:t>
            </w:r>
          </w:p>
        </w:tc>
      </w:tr>
      <w:tr>
        <w:tblPrEx>
          <w:tblCellMar>
            <w:top w:w="0" w:type="dxa"/>
            <w:left w:w="0" w:type="dxa"/>
            <w:bottom w:w="0" w:type="dxa"/>
            <w:right w:w="0" w:type="dxa"/>
          </w:tblCellMar>
        </w:tblPrEx>
        <w:trPr>
          <w:trHeight w:val="169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引导辖区内参与社会工作者考试人员的报名及考前培训。</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旗委社工部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旗委社工部：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1.宣传社会工作未来就业前景；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2.组织考试培训；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3.统计报考人员基础信息台账。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履职保障：1.政策保障；2.业务培训。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1.引导辖区人员报考社会工作者职业水平考试；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2.配合社工部组织报考人员参加考前培训；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3.统计上报报考人员基础信息台账。</w:t>
            </w:r>
          </w:p>
        </w:tc>
      </w:tr>
      <w:tr>
        <w:tblPrEx>
          <w:tblCellMar>
            <w:top w:w="0" w:type="dxa"/>
            <w:left w:w="0" w:type="dxa"/>
            <w:bottom w:w="0" w:type="dxa"/>
            <w:right w:w="0" w:type="dxa"/>
          </w:tblCellMar>
        </w:tblPrEx>
        <w:trPr>
          <w:trHeight w:val="302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流动商贩的管理。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1.做好食品小作坊、小餐饮店、小食杂店和食品摊贩的食品安全相关监督管理工作；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2.划定食品摊贩经营区域、确定经营时段，并向社会公布；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3.对食品摊贩实施备案管理；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4.对占道经营、乱摆乱卖的流动摊贩进行文明劝导、依法执法。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履职保障：1.政策保障；2.业务培训。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1.协助市场监督管理局做好食品小作坊、小餐饮店、小食杂店和食品摊贩的食品安全相关监督管理工作；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2.会同市场监督管理局划定食品摊贩经营区域、确定经营时段，并向社会公布。</w:t>
            </w:r>
          </w:p>
        </w:tc>
      </w:tr>
      <w:tr>
        <w:tblPrEx>
          <w:tblCellMar>
            <w:top w:w="0" w:type="dxa"/>
            <w:left w:w="0" w:type="dxa"/>
            <w:bottom w:w="0" w:type="dxa"/>
            <w:right w:w="0" w:type="dxa"/>
          </w:tblCellMar>
        </w:tblPrEx>
        <w:trPr>
          <w:trHeight w:val="5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四、平安法治（</w:t>
            </w:r>
            <w:r>
              <w:rPr>
                <w:rFonts w:hint="default" w:ascii="黑体" w:hAnsi="宋体" w:eastAsia="黑体" w:cs="黑体"/>
                <w:i w:val="0"/>
                <w:color w:val="auto"/>
                <w:kern w:val="0"/>
                <w:sz w:val="32"/>
                <w:szCs w:val="32"/>
                <w:u w:val="none"/>
                <w:lang w:val="en-US" w:eastAsia="zh-CN" w:bidi="ar"/>
              </w:rPr>
              <w:t>2</w:t>
            </w:r>
            <w:r>
              <w:rPr>
                <w:rFonts w:hint="eastAsia" w:ascii="黑体" w:hAnsi="宋体" w:eastAsia="黑体" w:cs="黑体"/>
                <w:i w:val="0"/>
                <w:color w:val="auto"/>
                <w:kern w:val="0"/>
                <w:sz w:val="32"/>
                <w:szCs w:val="32"/>
                <w:u w:val="none"/>
                <w:lang w:val="en-US" w:eastAsia="zh-CN" w:bidi="ar"/>
              </w:rPr>
              <w:t>2</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187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eastAsia" w:ascii="Times New Roman" w:hAnsi="Times New Roman" w:eastAsia="宋体" w:cs="Times New Roman"/>
                <w:i w:val="0"/>
                <w:color w:val="auto"/>
                <w:kern w:val="0"/>
                <w:sz w:val="24"/>
                <w:szCs w:val="24"/>
                <w:u w:val="none"/>
                <w:lang w:val="en-US" w:eastAsia="zh-CN" w:bidi="ar"/>
              </w:rPr>
              <w:t>27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禁种铲毒。</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1.组织培训学习，提高民众辨别毒品种植物能力；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2.查处违法行为；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3.对上报情况进行核实，对涉毒违法犯罪活动进行立案侦查，抓捕嫌疑人，铲除毒品原植物。</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1.开展禁毒宣传活动；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2.组织人员落实毒品原植物踏查，对非法种植毒品原植物进行摸排上报；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3.发现疑似毒品种植物及时上报公安部门。</w:t>
            </w:r>
          </w:p>
        </w:tc>
      </w:tr>
      <w:tr>
        <w:tblPrEx>
          <w:tblCellMar>
            <w:top w:w="0" w:type="dxa"/>
            <w:left w:w="0" w:type="dxa"/>
            <w:bottom w:w="0" w:type="dxa"/>
            <w:right w:w="0" w:type="dxa"/>
          </w:tblCellMar>
        </w:tblPrEx>
        <w:trPr>
          <w:trHeight w:val="277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常态化推进扫黑除恶。</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旗委政法委</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旗委政法委：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1.抓好有组织犯罪预防和治理工作；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2.全面摸排黑恶势力线索，核查办理上级部门转办的线索；</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3.组织各相关部门铲除黑恶势力。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对照工作任务，开展政策法规宣传、线索摸排收集上报等工作。</w:t>
            </w:r>
          </w:p>
        </w:tc>
      </w:tr>
      <w:tr>
        <w:tblPrEx>
          <w:tblCellMar>
            <w:top w:w="0" w:type="dxa"/>
            <w:left w:w="0" w:type="dxa"/>
            <w:bottom w:w="0" w:type="dxa"/>
            <w:right w:w="0" w:type="dxa"/>
          </w:tblCellMar>
        </w:tblPrEx>
        <w:trPr>
          <w:trHeight w:val="364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推进“雪亮工程”项目建设。</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1.建设覆盖辖区的社会治安视频监控系统，对社会治安状况实时录像和过程重现，图像记录和存储；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2.将视频监控与巡逻防控、应急处置有机结合，以聚居点为监控中心，重点道路卡口为网络，及时发现、制止和预防违法犯罪行为，增强社会治安防控能力；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3.科学布点，最大限度地提高监控覆盖面，切实减少盲区和死角。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履职保障：经费保障。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1.做好“雪亮工程”项目宣传，提高群众知晓度；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2.提供本地的人口分布、治安状况等信息，协助规划摄像头位置；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3.协调解决可能出现的矛盾纠纷。</w:t>
            </w:r>
          </w:p>
        </w:tc>
      </w:tr>
      <w:tr>
        <w:tblPrEx>
          <w:tblCellMar>
            <w:top w:w="0" w:type="dxa"/>
            <w:left w:w="0" w:type="dxa"/>
            <w:bottom w:w="0" w:type="dxa"/>
            <w:right w:w="0" w:type="dxa"/>
          </w:tblCellMar>
        </w:tblPrEx>
        <w:trPr>
          <w:trHeight w:val="335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培养“法律明白人”“法治带头人”“法治副村长”。</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1.对“法律明白人”“法治带头人”“法治副村长”进行任前培训，结合拟承担的主要职责，开展法律知识、法治实践能力等方面的培训，并组织上岗考核;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2.经考核合格的，正式确定为“法律明白人”“法治带头人”“法治副村长”，颁发证书和徽章，并登记造册、建档立卡。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1.指导各嘎查村村民自荐或者村“两委”推荐，拟任“法律明白人”“法治带头人”“法治副村长”；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2.对经司法局审核合格的“法律明白人”“法治带头人”“法治副村长”进行公示。</w:t>
            </w:r>
          </w:p>
        </w:tc>
      </w:tr>
      <w:tr>
        <w:tblPrEx>
          <w:tblCellMar>
            <w:top w:w="0" w:type="dxa"/>
            <w:left w:w="0" w:type="dxa"/>
            <w:bottom w:w="0" w:type="dxa"/>
            <w:right w:w="0" w:type="dxa"/>
          </w:tblCellMar>
        </w:tblPrEx>
        <w:trPr>
          <w:trHeight w:val="232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社区矫正工作。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1.开展适用社区矫正的调查评估；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2.办理社区矫正手续，针对镇上报线索进行核查；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3.组织和实施对社区矫正对象的监督管理、教育帮扶、奖惩考核等事项。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1.开展社区矫正宣传工作；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2.对社区矫正人员进行动态摸排、线索上报；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3.协助调查评估拟适用社区矫正的人员，提供信息和意见；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4.定期上门走访，协助开展社区矫正对象的教育疏导帮扶工作。</w:t>
            </w:r>
          </w:p>
        </w:tc>
      </w:tr>
      <w:tr>
        <w:tblPrEx>
          <w:tblCellMar>
            <w:top w:w="0" w:type="dxa"/>
            <w:left w:w="0" w:type="dxa"/>
            <w:bottom w:w="0" w:type="dxa"/>
            <w:right w:w="0" w:type="dxa"/>
          </w:tblCellMar>
        </w:tblPrEx>
        <w:trPr>
          <w:trHeight w:val="272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社区戒毒、社区康复工作。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1.对吸毒人员进行登记，责令吸毒成瘾人员接受社区戒毒；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2.出具责令社区戒毒决定书，送达本人及其家属，并通知本人户籍所在地或者现居住地镇人民政府；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3.对涉嫌吸毒的人员进行必要的检测，对拒绝接受检测的，可以强制检测；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4.责令解除强制隔离戒毒的人员，接受不超过3年的社区康复；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5.出具解除社区康复通知书送达社区康复人员本人及其家属，并在7日内通知社区康复执行地镇人民政府。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1.社区戒毒人员报到后，指导社区与其签订社区戒毒协议；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2.制定社区戒毒工作计划，督促、指导各相关人员按照社区戒毒协议落实社区戒毒措施；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3.在社区康复人员报到后及时指导社区与其签订社区康复协议；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4.确定负责社区康复的工作机构，指导其提供服务。</w:t>
            </w:r>
          </w:p>
        </w:tc>
      </w:tr>
      <w:tr>
        <w:tblPrEx>
          <w:tblCellMar>
            <w:top w:w="0" w:type="dxa"/>
            <w:left w:w="0" w:type="dxa"/>
            <w:bottom w:w="0" w:type="dxa"/>
            <w:right w:w="0" w:type="dxa"/>
          </w:tblCellMar>
        </w:tblPrEx>
        <w:trPr>
          <w:trHeight w:val="42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流动人口管理服务。</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1.负责流动人口居住登记、居住证办理；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2.开展流动人口信息采集、治安隐患排查。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统筹流动人口随迁子女义务教育入学，推动公办学校吸纳符合条件的随迁子女。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城市规划区内国有土地上的商品房屋租赁的监督管理以及保障性住房使用的监督管理。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对符合条件的流动人口提供临时救助，引导社会组织参与流动人口服务。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提供职业介绍、技能培训，监督劳动合同、工资支付等。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提供基本公共卫生服务。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1.常态化协助开展流动人口信息采集工作；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2.组织开展户口管理相关的法律法规和政策规定的宣传教育；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3.指导嘎查村村民委员会、社区居民委员会做好流动人口管理服务工作。</w:t>
            </w:r>
          </w:p>
        </w:tc>
      </w:tr>
      <w:tr>
        <w:tblPrEx>
          <w:tblCellMar>
            <w:top w:w="0" w:type="dxa"/>
            <w:left w:w="0" w:type="dxa"/>
            <w:bottom w:w="0" w:type="dxa"/>
            <w:right w:w="0" w:type="dxa"/>
          </w:tblCellMar>
        </w:tblPrEx>
        <w:trPr>
          <w:trHeight w:val="162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刑满释放人员的安置帮教工作。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1.接受和登记刑满释放人员；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2.对安置帮教对象进行风险评估；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3.做好救助对象的法治宣传和思想教育工作。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1.定期走访、回访掌握安置帮教对象的信息；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2.协调民政部门为无家可归或困难对象提供临时住所；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3.协调民政、人社等部门落实低保、临时救助、医疗保障等政策，解决生活困难。</w:t>
            </w:r>
          </w:p>
        </w:tc>
      </w:tr>
      <w:tr>
        <w:tblPrEx>
          <w:tblCellMar>
            <w:top w:w="0" w:type="dxa"/>
            <w:left w:w="0" w:type="dxa"/>
            <w:bottom w:w="0" w:type="dxa"/>
            <w:right w:w="0" w:type="dxa"/>
          </w:tblCellMar>
        </w:tblPrEx>
        <w:trPr>
          <w:trHeight w:val="2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事发地、现居住地不属于本辖区的“三跨三分离”信访人员的稳控。</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旗信访局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旗信访局：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1.因信访事项引发的信访人困难帮扶；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2.协调常住地和户籍地事权部门（单位），做好沟通工作。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1.配合做好信访人思想疏导和释法明理；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2.配合事发地做好信访人困难帮扶工作。</w:t>
            </w:r>
          </w:p>
        </w:tc>
      </w:tr>
      <w:tr>
        <w:tblPrEx>
          <w:tblCellMar>
            <w:top w:w="0" w:type="dxa"/>
            <w:left w:w="0" w:type="dxa"/>
            <w:bottom w:w="0" w:type="dxa"/>
            <w:right w:w="0" w:type="dxa"/>
          </w:tblCellMar>
        </w:tblPrEx>
        <w:trPr>
          <w:trHeight w:val="356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组织开展安全事故应急救援预案演练。</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1.指导突发事件应急预案体系建设，综合协调应急预案衔接工作，增强有关应急预案的衔接性和时效性；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2.指导各镇及社会应急救援力量建设，拟订全旗应急救援队伍管理保障办法并组织实施；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3.承担应急预案演练的组织实施和指导监督工作。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履职保障：1.业务培训；2.技术指导。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1.制定应急演练方案；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2.协调应急演练人员场地；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4.总结经验。</w:t>
            </w:r>
          </w:p>
        </w:tc>
      </w:tr>
      <w:tr>
        <w:tblPrEx>
          <w:tblCellMar>
            <w:top w:w="0" w:type="dxa"/>
            <w:left w:w="0" w:type="dxa"/>
            <w:bottom w:w="0" w:type="dxa"/>
            <w:right w:w="0" w:type="dxa"/>
          </w:tblCellMar>
        </w:tblPrEx>
        <w:trPr>
          <w:trHeight w:val="380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组织开展经常性、针对性的消防安全宣传教育和应急疏散预案演练，提高公民的消防安全意识。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1.指导镇人民政府开展消防安全宣传教育；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2.监督指导镇人民政府编制消防应急预案，并开展预案演练。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1.开展经常性、针对性的消防安全宣传教育；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2.编制消防应急预案并组织开展消防应急预案演练。</w:t>
            </w:r>
          </w:p>
        </w:tc>
      </w:tr>
      <w:tr>
        <w:tblPrEx>
          <w:tblCellMar>
            <w:top w:w="0" w:type="dxa"/>
            <w:left w:w="0" w:type="dxa"/>
            <w:bottom w:w="0" w:type="dxa"/>
            <w:right w:w="0" w:type="dxa"/>
          </w:tblCellMar>
        </w:tblPrEx>
        <w:trPr>
          <w:trHeight w:val="374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监管范围内安全生产年度监督检查计划，按照计划对生产经营单位进行检查，督促其消除重大事故隐患；对涉及安全生产的事项进行审查批准或验收时，严格依照相关标准和程序，确保生产经营单位具备安全生产条件；依法开展行政执法工作，对发现的重大事故隐患，责令生产经营单位立即排除，在隐患排除前或排除过程中无法保证安全的，责令其撤出作业人员、停产停业或停止使用相关设施设备；对未依法取得安全生产许可证等擅自进行煤矿生产的，应当依法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2.负责组织旗人民政府认为有必要调查处理的生产安全事故调查处理工作（煤矿和特种设备事故除外）和应急处置工作。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负责火灾事故调查处理和生产安全事故的应急救援工作。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负责参与粮食、药品及救灾物资收储、轮换、调运和承储单位发生的生产安全事故调查和应急处置工作。</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负责参与民族事务大中型活动中发生的生产安全事故调查和应急处置工作。</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旗宗教事务局：</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负责参与宗教事务活动场所和培训基地发生的生产安全事故调查和应急处置工作。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负责参与全旗生产安全亡人事故和负责参与道路交通、民爆物品、大型群众性活动及“九小场所”等领域发生的生产安全事故调查和应急处置工作。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负责参与民政系统包含养老机构、福利机构、医养结合机构等领域发生的生产安全事故调查和应急处置工作。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1.按照职责对辖区内生产经营单位安全生产状况进行监督检查；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2.配合相关部门定期开展重点检查，着重开展“九小场所”、农家乐、经营性自建房等风险隐患排查，对检查发现的问题督促整改；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3.对拒不整改的问题上报并配合上级相关部门督促整改；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4.在所辖区域内发现未依法取得安全生产许可证等擅自进行煤矿生产的，应当采取有效措施制止，并上报；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5.安全生产事故发生时第一时间赶赴现场进行人员疏散、物资调配和群众情绪安抚等工作，并及时上报相关情况；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6.成立现场临时指挥部，设立警戒区，疏散周边群众，防止次生灾害发生，同时做好舆情防控；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7.根据实际情况，开展突发事件先期处置工作，避免或防止事态进一步扩大；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8.旗突发事件应急指挥部到达现场，将指挥权交由旗突发事件应急指挥部；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9.协助进行事故调查和善后处置；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10.落实生产安全事故调查报告中涉及本镇的相关防范和整改要求，并对事故发生单位落实防范和整改措施的情况进行监督检查。</w:t>
            </w:r>
          </w:p>
        </w:tc>
      </w:tr>
      <w:tr>
        <w:tblPrEx>
          <w:shd w:val="clear" w:color="auto" w:fill="auto"/>
          <w:tblCellMar>
            <w:top w:w="0" w:type="dxa"/>
            <w:left w:w="0" w:type="dxa"/>
            <w:bottom w:w="0" w:type="dxa"/>
            <w:right w:w="0" w:type="dxa"/>
          </w:tblCellMar>
        </w:tblPrEx>
        <w:trPr>
          <w:trHeight w:val="374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24"/>
                <w:szCs w:val="24"/>
                <w:u w:val="none"/>
                <w:lang w:val="en-US" w:eastAsia="zh-CN" w:bidi="ar-SA"/>
              </w:rPr>
            </w:pPr>
            <w:r>
              <w:rPr>
                <w:rFonts w:hint="eastAsia" w:ascii="Times New Roman" w:hAnsi="Times New Roman" w:eastAsia="宋体" w:cs="Times New Roman"/>
                <w:i w:val="0"/>
                <w:color w:val="auto"/>
                <w:kern w:val="2"/>
                <w:sz w:val="24"/>
                <w:szCs w:val="24"/>
                <w:u w:val="none"/>
                <w:lang w:val="en-US" w:eastAsia="zh-CN" w:bidi="ar-SA"/>
              </w:rPr>
              <w:t>38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旗宗教事务局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旗新闻出版广电局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3"/>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负责旗属国有企业发生的生产安全事故调查和应急处置工作。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负责房屋市政、城镇燃气、加气站以及建设工程消防设计审查验收、自建房和农村牧区住房建设过程中发生的生产安全事故调查和应急处置工作。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负责参与铁路民航、危险化学品运输等领域发生的生产安全事故调查和应急处置工作。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负责参与农牧渔业、畜禽屠宰及水利行业等配套设施建设过程中发生的生产安全事故调查和应急处置工作。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负责参与旅行社、景区、星级饭店、文物保护、KTV、网吧等文化娱乐场所发生的生产安全事故调查和应急处置工作。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负责参与特种设备领域发生的生产安全事故调查和应急处置工作。</w:t>
            </w:r>
          </w:p>
          <w:p>
            <w:pPr>
              <w:keepNext w:val="0"/>
              <w:keepLines w:val="0"/>
              <w:pageBreakBefore w:val="0"/>
              <w:kinsoku/>
              <w:wordWrap/>
              <w:overflowPunct/>
              <w:topLinePunct w:val="0"/>
              <w:autoSpaceDE/>
              <w:autoSpaceDN/>
              <w:bidi w:val="0"/>
              <w:adjustRightInd/>
              <w:snapToGrid/>
              <w:spacing w:line="240" w:lineRule="auto"/>
              <w:jc w:val="both"/>
              <w:rPr>
                <w:rFonts w:hint="default"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负责参与电力行业（含储能电站、风电、光伏发电）、风光电制氢项目、石油天然气长输管道、煤场、煤炭洗选厂、煤炭集装站及煤炭物流园区的安全生产过程中发生的生产安全事故调查和应急处置工作。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负责林业、草原、湿地安全生产过程中发生的生产安全事故调查和应急处置工作。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负责参与政府投资工程及项目建设过程中发生的生产安全事故调查和应急处置工作。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594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3"/>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旗新闻出版广电局：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负责新闻出版行业发生的生产安全事故调查和应急处置工作。</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负责参与教育系统、体育行业、校外培训机构等行业生产安全事故调查处置工作。</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负责参与全旗工业、信息化、科技与商务行业、民爆、三大运营商等领域发生的生产安全事故调查处置工作。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负责参与全旗自然资源领域发生的生产安全事故调查和应急处置工作。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负责参与全旗生态环境领域发生的生产安全事故调查和应急处置工作。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负责镇卫生院、医养结合机构、月子中心等场所发生的生产安全事故调查和应急处置工作。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sz w:val="24"/>
                <w:szCs w:val="24"/>
                <w:u w:val="none"/>
              </w:rPr>
            </w:pPr>
          </w:p>
        </w:tc>
      </w:tr>
      <w:tr>
        <w:tblPrEx>
          <w:tblCellMar>
            <w:top w:w="0" w:type="dxa"/>
            <w:left w:w="0" w:type="dxa"/>
            <w:bottom w:w="0" w:type="dxa"/>
            <w:right w:w="0" w:type="dxa"/>
          </w:tblCellMar>
        </w:tblPrEx>
        <w:trPr>
          <w:trHeight w:val="3364"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公共场所消防安全隐患排查并督促整改。</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1.制定消防安全检查方案，将发生火灾可能性较大以及发生火灾可能造成重大的人身伤亡或者财产损失的单位，确定为消防安全重点单位；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2.部署消防安全整治，组织开展消防安全检查，督促整改火灾隐患；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3.督促有关部门对检查发现及上报的消防安全隐患进行整改；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4.对上报的违法行为及时进行处罚。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1.对辖区内单位、场所易发现、易处置的消防安全问题、隐患进行日常检查工作，督促隐患整改；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2.发现消防类违法违规行为及时劝告制止并上报；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3.配合相关单位对辖区内消防安全隐患进行整治。</w:t>
            </w:r>
          </w:p>
        </w:tc>
      </w:tr>
      <w:tr>
        <w:tblPrEx>
          <w:tblCellMar>
            <w:top w:w="0" w:type="dxa"/>
            <w:left w:w="0" w:type="dxa"/>
            <w:bottom w:w="0" w:type="dxa"/>
            <w:right w:w="0" w:type="dxa"/>
          </w:tblCellMar>
        </w:tblPrEx>
        <w:trPr>
          <w:trHeight w:val="336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政府专职消防队建设。</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1.负责监督、指导镇人民政府建立专职消防队或志愿消防队；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2.组织验收专职消防队、志愿消防队；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3.对专职消防队、志愿消防队等进行业务指导；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4.将专职消防队、志愿消防队纳入统一管理体系，并根据火灾需要，调动专职消防队、志愿消防队参加火灾扑救工作。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履职保障：1.日常运行经费保障；2.专职队员保障；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3.设备保障。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1.依法建立政府专职消防队或志愿消防队；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2.开展消防宣传、疏散演练、防火巡查、隐患查改。</w:t>
            </w:r>
          </w:p>
        </w:tc>
      </w:tr>
      <w:tr>
        <w:tblPrEx>
          <w:tblCellMar>
            <w:top w:w="0" w:type="dxa"/>
            <w:left w:w="0" w:type="dxa"/>
            <w:bottom w:w="0" w:type="dxa"/>
            <w:right w:w="0" w:type="dxa"/>
          </w:tblCellMar>
        </w:tblPrEx>
        <w:trPr>
          <w:trHeight w:val="3434"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开展安全生产隐患排查、整治工作。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1.负责危化、矿山、工贸行业领域的安全生产监管工作；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2.收到镇上报的直管行业领域的安全隐患问题后，立即组织人员到现场进行复核；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3.确定为安全隐患的，下达整改通知书，在整改期限内，跟踪督促生产经营单位落实整改措施。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负责民政系统安全监督管理。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负责种植养殖企业、家庭农牧场安全生产监督管理；负责沼气生产运行安全监管；负责采砂影响防洪安全、河势稳定、堤防安全的监督管理。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负责成品油流通、旧货流通和再生资源回收等行业安全监督管理。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负责医疗卫生机构安全监督管理。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负责限额以上房屋和市政建设工程安全生产监督管理；负责商砼企业的安全生产监督管理。</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1.督促生产经营单位落实安全生产主体责任；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2.配合行业主管部门对生产经营单位进行安全生产检查；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3.对于检查过程中发现的安全隐患，及时上报，配合行业主管部门督促整改；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4.对于拒不整改的，及时上报行业主管部门。</w:t>
            </w:r>
          </w:p>
        </w:tc>
      </w:tr>
      <w:tr>
        <w:tblPrEx>
          <w:tblCellMar>
            <w:top w:w="0" w:type="dxa"/>
            <w:left w:w="0" w:type="dxa"/>
            <w:bottom w:w="0" w:type="dxa"/>
            <w:right w:w="0" w:type="dxa"/>
          </w:tblCellMar>
        </w:tblPrEx>
        <w:trPr>
          <w:trHeight w:val="258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41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开展安全生产隐患排查、整治工作。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负责大型演出活动安全生产监督管理。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负责电力行业（含储能电站、风电和光伏发电）、石油天然气长输管道、煤场、煤炭洗选厂、煤炭集装站以及煤炭物流园区安全生产监督管理工作，牵头做好风光电制氢项目安全监管。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266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食品安全包保工作。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1.加强业务培训指导，编制包保工作具体操作手册；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2.市场监督管理所与镇村包保干部结对开展日常监督检查；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3.对镇上报的问题事项和自查发现的问题进行实地调查处置。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履职保障：1.业务培训；2.专业人员力量下沉；3.建立食品安全举报奖惩激励机制；4.提供C、D级详细操作手册。</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1.对照《鄂尔多斯市优化食品安全属地管理责任工作机制实施方案》落实并指导镇村两级督导任务清单；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2.建立C、D级包保干部台账，在国务院食安办食品安全包保系统“食安督”更新维护人员信息；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3.发现食品安全隐患问题及时上报；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4.开展食品安全的宣传教育；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5.开展反食品浪费宣传教育和科学普及活动。</w:t>
            </w:r>
          </w:p>
        </w:tc>
      </w:tr>
      <w:tr>
        <w:tblPrEx>
          <w:tblCellMar>
            <w:top w:w="0" w:type="dxa"/>
            <w:left w:w="0" w:type="dxa"/>
            <w:bottom w:w="0" w:type="dxa"/>
            <w:right w:w="0" w:type="dxa"/>
          </w:tblCellMar>
        </w:tblPrEx>
        <w:trPr>
          <w:trHeight w:val="487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1.负责燃气安全综合监管职责，加强对燃气经营企业经营环节的指导监督，督促燃气经营企业落实全员安全生产责任制，建立健全安全生产制度；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2.负责督促燃气经营企业生产经营环节落实安全风险分级管控制度和事故隐患排查治理制度，对燃气经营企业的安全生产和事故隐患整改情况进行监督检查；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3.负责督促燃气经营企业严格落实燃气设施保护方案，对燃气设施保护范围内的敷设管道、打桩、顶进、挖掘、钻探等建设项目加强巡检排查；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4.负责组织制定燃气事故应急救援预案，对燃气经营单位的事故应急救援预案的制定和演练进行指导和监督；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5.负责指导监督燃气经营企业开展安全风险培训教育和应急处置技能培训；</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6.负责督促燃气经营企业开展定期安全检查，与用户签订供用气合同，建立用户信息档案；</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1.督促企业落实燃气安全主体责任；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2.协助主管部门对辖区内燃气供应站、燃气用户及镇区燃气管道开展燃气安全隐患排查工作；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3.对于发现的安全隐患，及时督促整改；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4.开展联合检查。</w:t>
            </w:r>
          </w:p>
        </w:tc>
      </w:tr>
      <w:tr>
        <w:tblPrEx>
          <w:tblCellMar>
            <w:top w:w="0" w:type="dxa"/>
            <w:left w:w="0" w:type="dxa"/>
            <w:bottom w:w="0" w:type="dxa"/>
            <w:right w:w="0" w:type="dxa"/>
          </w:tblCellMar>
        </w:tblPrEx>
        <w:trPr>
          <w:trHeight w:val="2762"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7.负责流动商贩燃气使用安全监督管理；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8.优化处罚流程，依法依规查处相关部门移送的问题线索，依法从严实施处罚；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9.负责燃气安全相关公共安全管理；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10.负责组织调查处理燃气安全生产事故；</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11.负责城镇燃气重大危险源的安全监督管理工作；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12.负责燃气经营企业事故应急预案备案工作；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13.对城镇建（构）筑物占压燃气设施的整治处理。</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1.负责燃气充装单位的充装许可工作，对燃气气瓶充装作业人员进行考核和资格认定；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2.负责对燃气充装单位充装环节、特种设备检验机构的监督管理；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燃气相关特种设备的使用登记工作，加强瓶装燃气充装单位对气瓶进行定期检验和报废处理管理,负责生产、销售环节燃气燃烧器具和燃气相关产品质量监管，依法处理制售假冒伪劣产品的违法行为，对不合格产品追踪溯源，实施源头治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4.负责查处市场无照经营违法行为。</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负责交通工程施工范围内燃气设施的安全监管，防止工程施工对燃气设施的破坏。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1.负责餐饮单位燃气用户安全使用的监督检查，督促餐饮单位规范安装和使用可燃气体报警装置、切断装置和燃气专用连接管等安全防范装置；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2.负责督促餐饮行业建立健全燃气安全生产管理制度和从业人员教育培训制度，开展燃气使用安全自查工作，落实安全防范措施，消除安全隐患；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3.负责督促餐饮行业用户与燃气经营企业签订供用气合同。</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负责对非法经营燃气的“黑窝点”、对非法充装和销售“黑气瓶”的监督检查。</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sz w:val="24"/>
                <w:szCs w:val="24"/>
                <w:u w:val="none"/>
              </w:rPr>
            </w:pPr>
          </w:p>
        </w:tc>
      </w:tr>
      <w:tr>
        <w:tblPrEx>
          <w:tblCellMar>
            <w:top w:w="0" w:type="dxa"/>
            <w:left w:w="0" w:type="dxa"/>
            <w:bottom w:w="0" w:type="dxa"/>
            <w:right w:w="0" w:type="dxa"/>
          </w:tblCellMar>
        </w:tblPrEx>
        <w:trPr>
          <w:trHeight w:val="342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1.负责燃气道路运输企业、驾驶人员、押运人员的资质、资格认定和运输车辆的安全监督管理，依法查处未取得危险货物道路运输许可擅自从事燃气运输的行为；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2.负责牵头做好燃气道路运输事故应急救援工作。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1.负责对燃气经营企业和用气单位依法开展消防监督检查，督促落实消防安全责任制，组织开展燃气事故应急救援；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2.负责对餐饮用气单位的疏散通道、安全出口畅通情况，电源火源管理方面存在的突出问题隐患加强执法检查，督促落实整改责任；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3.组织开展燃气经营企业和用气单位消防安全教育培训。</w:t>
            </w:r>
          </w:p>
          <w:p>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1.负责燃气经营、储存建设项目防雷装置的设计审核和竣工验收；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2.负责依法对燃气经营、储存场所进行防雷安全监督管理。</w:t>
            </w:r>
          </w:p>
          <w:p>
            <w:pPr>
              <w:keepNext w:val="0"/>
              <w:keepLines w:val="0"/>
              <w:pageBreakBefore w:val="0"/>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负责统筹保障燃气用地，开展对违反国土空间规划占用燃气设施用地情况的认定。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督促相关部门履行安全监管职责。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旗教育体育局、文化和旅游局、卫生健康委员会、民政局、机关事务服务中心等部门：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负责对本行业、本领域的燃气使用安全进行监督检查，督促本行业、本领域的燃气用户与燃气经营企业签订供用气合同。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color w:val="auto"/>
                <w:sz w:val="24"/>
                <w:szCs w:val="24"/>
                <w:u w:val="none"/>
              </w:rPr>
            </w:pPr>
          </w:p>
        </w:tc>
      </w:tr>
      <w:tr>
        <w:tblPrEx>
          <w:tblCellMar>
            <w:top w:w="0" w:type="dxa"/>
            <w:left w:w="0" w:type="dxa"/>
            <w:bottom w:w="0" w:type="dxa"/>
            <w:right w:w="0" w:type="dxa"/>
          </w:tblCellMar>
        </w:tblPrEx>
        <w:trPr>
          <w:trHeight w:val="5962"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辖区内校园及其周边安全监督检查。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指导校园落实“党政同责、‘一岗双责’”工作责任制，明确学校各环节、各岗位安全工作职责。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做好食物中毒、流行病学调查。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指导督促教体系统加强学校实验室危险化学品安全监督管理。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加强学校集中用餐食品安全监督管理，依法查处涉及学校的食品安全违法行为；依法会同有关部门开展学校食品安全事故调查处理。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排查校园内及校园周围安全隐患。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加强交通安全教育管理，每年寒暑假开学之际，要深入校园，开展有针对性的道路交通安全宣传。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建立消防安全日常巡查制度，定期对学校周边和内部进行消防安全巡查，及时发现并处理火灾隐患。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1.协助开展学校安全宣传教育；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2.制定校园周边安全突发事件应急预案，出现突发事件应及时上报旗相关部门，开展救援；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3.协助做好校园周边安全隐患整治工作，对于发现的安全隐患，督促整改；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4.对于拒不整改的，及时上报行业主管部门；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5.协助上级部门开展联合检查。</w:t>
            </w:r>
          </w:p>
        </w:tc>
      </w:tr>
      <w:tr>
        <w:tblPrEx>
          <w:tblCellMar>
            <w:top w:w="0" w:type="dxa"/>
            <w:left w:w="0" w:type="dxa"/>
            <w:bottom w:w="0" w:type="dxa"/>
            <w:right w:w="0" w:type="dxa"/>
          </w:tblCellMar>
        </w:tblPrEx>
        <w:trPr>
          <w:trHeight w:val="401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道路交通安全监督管理。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1.指导道路营运性运输安全生产监管、交通运输执法；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2.全面深入推进“四好农村路”建设，实施农村公路安全生命防护工程；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3.统筹协调农村道路隐患排查和治理，对违法行为开展全面整治；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4.组织实施农村道路精细化管理项目，提升道路安全水平。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1.组织开展道路交通安全执法；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2.开展交通事故调查，研判事故暴露出的系统性突出问题和短板不足，强化事故防范和整改措施落实。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履职保障：1.业务培训；2.装备支持。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1.督促各嘎查村（社区）履行交通安全宣传、劝导义务；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2.常态化开展隐患排查，发现问题上报并整改。</w:t>
            </w:r>
          </w:p>
        </w:tc>
      </w:tr>
      <w:tr>
        <w:tblPrEx>
          <w:tblCellMar>
            <w:top w:w="0" w:type="dxa"/>
            <w:left w:w="0" w:type="dxa"/>
            <w:bottom w:w="0" w:type="dxa"/>
            <w:right w:w="0" w:type="dxa"/>
          </w:tblCellMar>
        </w:tblPrEx>
        <w:trPr>
          <w:trHeight w:val="344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农村牧区集体聚餐食品安全风险防控。</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1.对农村集体聚餐的举办者和承办者上报的内容进行监督检查；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2.结合农村集体聚餐的实际，出台管理制度，落实管理责任，采取有效措施，提升安全水平；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3.明确农村集体聚餐的环境与设施设备、食品采购和贮存、加工过程控制、食品留样、加工制作人员体检和培训等基本要求，督促指导农村集体聚餐承办者加强对加工制作人员的食品安全知识培训；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4.针对上报的集中聚餐信息进行督导，强化对农村集体聚餐的食品安全管理；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5.做好嘎查村（社区）安全信息员、协管员的培训；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6.协调相关行业主管部门做好风险防控工作。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履职保障:1.提供食品、药品安全协管员、信息员专项经费；2.派驻市场监督管理所给予业务指导。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1.宣传食品安全风险防控工作的重要意义和有关政策、食品安全知识；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2.督促嘎查村（社区）食品安全信息员、协管员认真履职；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3.对发现疑似食品安全事故，及时上报。</w:t>
            </w:r>
          </w:p>
        </w:tc>
      </w:tr>
      <w:tr>
        <w:tblPrEx>
          <w:tblCellMar>
            <w:top w:w="0" w:type="dxa"/>
            <w:left w:w="0" w:type="dxa"/>
            <w:bottom w:w="0" w:type="dxa"/>
            <w:right w:w="0" w:type="dxa"/>
          </w:tblCellMar>
        </w:tblPrEx>
        <w:trPr>
          <w:trHeight w:val="145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农业防灾减灾、灾情救助。</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1.统筹协调农业防灾减灾全面工作，制定救灾措施；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2.做好农业生产救灾资金下拨、使用和监督。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履职保障：1.业务指导；2.物资保障。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1.做好辖区内农业防灾减灾工作，落实救灾举措；</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2.配合做好农业生产救灾资金申请、公示、发放；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3.配合做好种子、农药、化肥、兽药、饲草饲料等救灾物资的发放。</w:t>
            </w:r>
          </w:p>
        </w:tc>
      </w:tr>
      <w:tr>
        <w:tblPrEx>
          <w:tblCellMar>
            <w:top w:w="0" w:type="dxa"/>
            <w:left w:w="0" w:type="dxa"/>
            <w:bottom w:w="0" w:type="dxa"/>
            <w:right w:w="0" w:type="dxa"/>
          </w:tblCellMar>
        </w:tblPrEx>
        <w:trPr>
          <w:trHeight w:val="3794"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落实防汛抗旱责任制，开展隐患排查、灾情上报及自然灾害救助工作。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1.负责防汛抗旱应急救援工作的统筹协调，组织指导各镇各部门应对洪水、干旱灾害。整合各方资源，指挥调动救援力量开展抢险救灾行动；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2.制定防汛抗旱应急预案，定期组织开展防汛抗旱应急预案演练，提高应急处置能力；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3.负责防汛抗旱应急物资的调配；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4.收集、汇总、上报洪涝、干旱灾情信息。及时准确掌握受灾范围、受灾人口、房屋倒塌损坏、农作物受灾等情况，为抢险救灾决策提供依据。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负责应急救灾物资的采购、储备、管理。</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1.开展防汛抗旱宣传教育，做好防汛抗旱期值班值守、信息报送，及时转发极端天气的气象信息；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2.制定防汛抗旱应急预案，开展应急预案演练；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3.对辖区内的小型水利工程、排水设施等进行巡查，及时发现并上报安全隐患，配合相关部门进行修复和加固；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4.组建应急抢险队伍，配备必要的抢险救援设备和物资；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5.灾情发生时，组织动员辖区内的嘎查村（社区）村（居）民委员会、企事业单位和广大群众积极参与防汛抗旱工作，及时将受灾群众转移到安全地带，保障群众生命安全；</w:t>
            </w:r>
          </w:p>
        </w:tc>
      </w:tr>
      <w:tr>
        <w:tblPrEx>
          <w:tblCellMar>
            <w:top w:w="0" w:type="dxa"/>
            <w:left w:w="0" w:type="dxa"/>
            <w:bottom w:w="0" w:type="dxa"/>
            <w:right w:w="0" w:type="dxa"/>
          </w:tblCellMar>
        </w:tblPrEx>
        <w:trPr>
          <w:trHeight w:val="515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48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落实防汛抗旱责任制，开展隐患排查、灾情上报及自然灾害救助工作。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1.负责水利工程的规划、建设、管理和维护，加强桥洞河道日常巡查；确保水利工程的质量和安全，使其在防汛抗旱中发挥关键作用；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2.在干旱时期，负责统筹调配水资源，合理安排生活、生产和生态用水；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3.指导农牧业防汛抗旱和救灾生产工作，组织开展农牧业受灾情况的调查统计；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4.负责农村小型水利设施的维护和管理。</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1.加强气象监测，及时发布暴雨、高温、干旱等灾害性天气的预报和预警信息；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2.开展气候分析和气候影响评估，为防汛抗旱工作提供长期的气象资料，通过分析历史气象数据和气候变化趋势，帮助制定防汛抗旱的长期规划和策略。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1.负责山体滑坡、泥石流等地质灾害的监测、预警和防治工作；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2.保障抢险救灾通道、临时安置场所等用地需求，用于防汛抗旱物资运输和群众转移；同时，对因灾受损的土地等资源进行评估和修复。</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1.负责保障防汛抗旱物资运输和抢险救援人员的交通道路畅通；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2.组织调配交通运输工具，用于防汛抗旱物资的运输和人员的转移疏散。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1.负责受灾群众的生活救助工作，在洪涝或干旱灾害导致群众生活困难时，及时发放救灾物资和救助资金；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2.设立和管理临时安置点，为受灾群众提供基本的生活保障，如住宿、饮食、医疗等服务。</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6.及时统计辖区内的受灾情况，包括受灾人口、农作物受灾面积、房屋损坏情况等，报上级有关部门；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7.组织开展受灾群众的救助工作，发放救灾物资、安排临时住所等，确保受灾群众的基本生活需求得到满足；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8.协助自然灾害事故调查评估。</w:t>
            </w:r>
          </w:p>
        </w:tc>
      </w:tr>
      <w:tr>
        <w:tblPrEx>
          <w:tblCellMar>
            <w:top w:w="0" w:type="dxa"/>
            <w:left w:w="0" w:type="dxa"/>
            <w:bottom w:w="0" w:type="dxa"/>
            <w:right w:w="0" w:type="dxa"/>
          </w:tblCellMar>
        </w:tblPrEx>
        <w:trPr>
          <w:trHeight w:val="273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48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落实防汛抗旱责任制，开展隐患排查、灾情上报及自然灾害救助工作。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1.负责完善镇区雨污排水设施，指导防御内涝；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2.负责建筑工地防御预警发布，自建房隐患监测，督促检查物业小区网络。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履职保障：1.技术培训；2.物资保障：及时调配应急物资和运输车辆，用于防汛抗旱物资运输和群众转移。</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50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五、乡村振兴（</w:t>
            </w:r>
            <w:r>
              <w:rPr>
                <w:rFonts w:hint="default" w:ascii="黑体" w:hAnsi="宋体" w:eastAsia="黑体" w:cs="黑体"/>
                <w:i w:val="0"/>
                <w:color w:val="auto"/>
                <w:kern w:val="0"/>
                <w:sz w:val="32"/>
                <w:szCs w:val="32"/>
                <w:u w:val="none"/>
                <w:lang w:val="en-US" w:eastAsia="zh-CN" w:bidi="ar"/>
              </w:rPr>
              <w:t>1</w:t>
            </w:r>
            <w:r>
              <w:rPr>
                <w:rFonts w:hint="eastAsia" w:ascii="黑体" w:hAnsi="宋体" w:eastAsia="黑体" w:cs="黑体"/>
                <w:i w:val="0"/>
                <w:color w:val="auto"/>
                <w:kern w:val="0"/>
                <w:sz w:val="32"/>
                <w:szCs w:val="32"/>
                <w:u w:val="none"/>
                <w:lang w:val="en-US" w:eastAsia="zh-CN" w:bidi="ar"/>
              </w:rPr>
              <w:t>3</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105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建设节水型农业相关工作。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负责辖区内农业节水灌溉的监督管理。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1.节水型农业知识宣传工作；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2.推广、建设节水灌溉设施；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3.推广节水农业技术，组织农牧户参加培训。</w:t>
            </w:r>
          </w:p>
        </w:tc>
      </w:tr>
      <w:tr>
        <w:tblPrEx>
          <w:tblCellMar>
            <w:top w:w="0" w:type="dxa"/>
            <w:left w:w="0" w:type="dxa"/>
            <w:bottom w:w="0" w:type="dxa"/>
            <w:right w:w="0" w:type="dxa"/>
          </w:tblCellMar>
        </w:tblPrEx>
        <w:trPr>
          <w:trHeight w:val="158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农村牧区饮用水水源工程建设和管护。</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1.根据实际需要，实施饮用水水源工程建设；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2.工程验收后，将产权移交至使用单位；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3.对各镇上报的工程问题进行评估和维修。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1.提出用水需求并上报；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2.项目选址的初选和施工期间的协调；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3.做好饮用水水源工程日常巡查，发现问题及时上报；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4.开展产权移交后的运行管护。（简单的日常养护）</w:t>
            </w:r>
          </w:p>
        </w:tc>
      </w:tr>
      <w:tr>
        <w:tblPrEx>
          <w:tblCellMar>
            <w:top w:w="0" w:type="dxa"/>
            <w:left w:w="0" w:type="dxa"/>
            <w:bottom w:w="0" w:type="dxa"/>
            <w:right w:w="0" w:type="dxa"/>
          </w:tblCellMar>
        </w:tblPrEx>
        <w:trPr>
          <w:trHeight w:val="167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水窖工程的新建维修。</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1.收集各嘎查村（社区）建设意愿；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2.进行可行性评估；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3.开展水窖工程建设；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4.工程验收后，将产权移交至使用单位。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1.征求收集各嘎查村（社区）建设意愿并上报；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2.协助调解建设过程中的矛盾纠纷。</w:t>
            </w:r>
          </w:p>
        </w:tc>
      </w:tr>
      <w:tr>
        <w:tblPrEx>
          <w:tblCellMar>
            <w:top w:w="0" w:type="dxa"/>
            <w:left w:w="0" w:type="dxa"/>
            <w:bottom w:w="0" w:type="dxa"/>
            <w:right w:w="0" w:type="dxa"/>
          </w:tblCellMar>
        </w:tblPrEx>
        <w:trPr>
          <w:trHeight w:val="190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农村电网改造。</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1.负责审批农村电网改造工程项目；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2.负责协调旗供电公司对各镇摸排上报的用电需求进行综合分析，安排改造、新增计划；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3.负责协调旗供电公司推动落实农网改造用电项目。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1.统计辖区内用电、变压器增扩容需求，并上报行业部门；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2.协调解决项目施工过程中的矛盾纠纷。</w:t>
            </w:r>
          </w:p>
        </w:tc>
      </w:tr>
      <w:tr>
        <w:tblPrEx>
          <w:tblCellMar>
            <w:top w:w="0" w:type="dxa"/>
            <w:left w:w="0" w:type="dxa"/>
            <w:bottom w:w="0" w:type="dxa"/>
            <w:right w:w="0" w:type="dxa"/>
          </w:tblCellMar>
        </w:tblPrEx>
        <w:trPr>
          <w:trHeight w:val="9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组织农村“户改厕”项目的申报、实施。</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1.审核评估上报“户改厕”计划；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2.申请农村户厕项目立项，按规定拨付资金；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3.实施项目建设；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4.开展项目验收。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1.政策宣传；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2.对嘎查村上报的“户改厕”名单进行初审、汇总、上报；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5.档案归档，实行“一户一厕”档案管理制度。</w:t>
            </w:r>
          </w:p>
        </w:tc>
      </w:tr>
      <w:tr>
        <w:tblPrEx>
          <w:tblCellMar>
            <w:top w:w="0" w:type="dxa"/>
            <w:left w:w="0" w:type="dxa"/>
            <w:bottom w:w="0" w:type="dxa"/>
            <w:right w:w="0" w:type="dxa"/>
          </w:tblCellMar>
        </w:tblPrEx>
        <w:trPr>
          <w:trHeight w:val="105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组织防疫员培训。</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1.确定培训方向及内容；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2.开展防疫员培训。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1.督促防疫员参加培训；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2.提供培训场地。</w:t>
            </w:r>
          </w:p>
        </w:tc>
      </w:tr>
      <w:tr>
        <w:tblPrEx>
          <w:tblCellMar>
            <w:top w:w="0" w:type="dxa"/>
            <w:left w:w="0" w:type="dxa"/>
            <w:bottom w:w="0" w:type="dxa"/>
            <w:right w:w="0" w:type="dxa"/>
          </w:tblCellMar>
        </w:tblPrEx>
        <w:trPr>
          <w:trHeight w:val="268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畜禽屠宰监督管理。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1.对新申请的畜禽屠宰企业，严格按照准入条件进行审查；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2.定期对辖区内的畜禽屠宰企业进行检查；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3.不定期对屠宰企业的畜禽产品进行质量抽检，对抽检不合格的产品，依法进行处理，并追溯原因，督促企业整改。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1.加强屠宰相关政策法规的宣传；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2.督促屠宰企业落实质量安全主体责任，完善肉品品质检验制度，按要求配备肉品品质检验员，按规程实施肉品品质检验；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3.对发现质量安全问题及时上报。</w:t>
            </w:r>
          </w:p>
        </w:tc>
      </w:tr>
      <w:tr>
        <w:tblPrEx>
          <w:tblCellMar>
            <w:top w:w="0" w:type="dxa"/>
            <w:left w:w="0" w:type="dxa"/>
            <w:bottom w:w="0" w:type="dxa"/>
            <w:right w:w="0" w:type="dxa"/>
          </w:tblCellMar>
        </w:tblPrEx>
        <w:trPr>
          <w:trHeight w:val="166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开展动物集中免疫。</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1.实施动物疫病强制免疫计划；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2.对免疫效果等情况进行监测；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3.建立动物疫病免疫密度和免疫质量评估制度。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1.做好动物集中免疫宣传；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2.组织本辖区饲养动物的单位和个人做好强制免疫工作。</w:t>
            </w:r>
          </w:p>
        </w:tc>
      </w:tr>
      <w:tr>
        <w:tblPrEx>
          <w:tblCellMar>
            <w:top w:w="0" w:type="dxa"/>
            <w:left w:w="0" w:type="dxa"/>
            <w:bottom w:w="0" w:type="dxa"/>
            <w:right w:w="0" w:type="dxa"/>
          </w:tblCellMar>
        </w:tblPrEx>
        <w:trPr>
          <w:trHeight w:val="226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农作物病虫害防治。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1.负责全旗农作物病虫害防治监督管理工作；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2.负责提供技术指导；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3.组织开展农作物病虫害监测工作；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4.发布农作物病虫害预报；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5.制定农作物病虫害防控预案，并开展灭杀工作。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履职保障：1.业务培训；2.物资保障。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1.开展农作物病虫害防治宣传、动员、组织等工作；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2.常态化巡查，收集农作物健康信息，及时汇总上报；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3.及时下发《植物病虫情报》。</w:t>
            </w:r>
          </w:p>
        </w:tc>
      </w:tr>
      <w:tr>
        <w:tblPrEx>
          <w:tblCellMar>
            <w:top w:w="0" w:type="dxa"/>
            <w:left w:w="0" w:type="dxa"/>
            <w:bottom w:w="0" w:type="dxa"/>
            <w:right w:w="0" w:type="dxa"/>
          </w:tblCellMar>
        </w:tblPrEx>
        <w:trPr>
          <w:trHeight w:val="209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外来入侵物种的管理。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1.外来入侵物种监督管理；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2.外来入侵物种普查；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3.外来入侵物种防治。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2.发现疑似外来物种，及时上报。</w:t>
            </w:r>
          </w:p>
        </w:tc>
      </w:tr>
      <w:tr>
        <w:tblPrEx>
          <w:tblCellMar>
            <w:top w:w="0" w:type="dxa"/>
            <w:left w:w="0" w:type="dxa"/>
            <w:bottom w:w="0" w:type="dxa"/>
            <w:right w:w="0" w:type="dxa"/>
          </w:tblCellMar>
        </w:tblPrEx>
        <w:trPr>
          <w:trHeight w:val="650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高标准农田建设与管护。</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1.配合公共资源交易中心规范招投标程序；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2.做好高标准农田建设项目前期工作，包括项目储备、项目申报、地块确认、勘察设计；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3.做好项目资金管理工作，管理共管账户，对施工单位进行支付审查材料审核，做到应拨尽拨；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4.做好高标准农田建设技术支撑服务，负责高标准农田建设项目区的取水许可手续，保障建设质量；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5.做好分阶段上图入库工作；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6.项目建成验收后，将工程和资产移交到嘎查村，并由镇进行监管。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旗公共资源交易中心：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规范开展高标准农田建设项目的招标投标。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向上争取资金用于高标准农田建设。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配合农牧和水利局提供耕地及基本农田数据。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负责高标准农田工程建设林地和草地的用地审核及高标准农田防护林带建设技术的指导工作。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按程序做好资金拨付工作。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履职保障：1.人员培训；2.现场指导；3.管护资金保障。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1.征求嘎查村（社区）村（居）民意愿，确定符合政策实施条件的耕地位置范围面积并汇总上报；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2.在高标准农田项目建设过程中，积极协调农牧民配合，并做好矛盾纠纷的协调处理；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3.项目移交后，指导各嘎查村（社区）指派专人配合做好高标准农田建设项目的后续管护，发现问题及时上报。</w:t>
            </w:r>
          </w:p>
        </w:tc>
      </w:tr>
      <w:tr>
        <w:tblPrEx>
          <w:tblCellMar>
            <w:top w:w="0" w:type="dxa"/>
            <w:left w:w="0" w:type="dxa"/>
            <w:bottom w:w="0" w:type="dxa"/>
            <w:right w:w="0" w:type="dxa"/>
          </w:tblCellMar>
        </w:tblPrEx>
        <w:trPr>
          <w:trHeight w:val="379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辖区内畜禽养殖污染防治和资源化利用。</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1.负责污染防治的组织协调、监督管理等工作，组织协调相关部门按照职责分工做好农村污染防治工作；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2.对镇反馈事项进行实地踏勘核实，发现污染问题及时制止，提出整改措施；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3.采取措施，推进畜禽粪污的资源化利用。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负责对养殖场造成的畜禽养殖污染进行查处。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1.做好宣传动员和摸排工作；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2.发现畜禽养殖环境污染行为的，应当及时制止和报告。</w:t>
            </w:r>
          </w:p>
        </w:tc>
      </w:tr>
      <w:tr>
        <w:tblPrEx>
          <w:tblCellMar>
            <w:top w:w="0" w:type="dxa"/>
            <w:left w:w="0" w:type="dxa"/>
            <w:bottom w:w="0" w:type="dxa"/>
            <w:right w:w="0" w:type="dxa"/>
          </w:tblCellMar>
        </w:tblPrEx>
        <w:trPr>
          <w:trHeight w:val="5868"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农畜产品质量安全领域的监督管理与应急处置。</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1.制定农产品产地监测计划，负责对农业投入品使用的监督管理和指导；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2.做好承诺达标合格证有关工作的指导服务；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3.根据农产品质量安全风险监测、风险评估结果和农产品质量安全状况等，制定监督抽查计划；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4.对动植物疫病防控和畜禽屠宰环节、生鲜乳收购环节，食用农畜产品从种植养殖到批发零售市场环节进行质量安全监管；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5.在接到农畜产品质量安全事故报告后及时上报上级人民政府及有关部门，并立即采取控制措施。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1.与农牧和水利局建立健全农产品质量安全全程监督管理协作机制；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2.负责食用农畜产品进入批发零售市场或者生产加工企业后的监督管理。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1.督促企业落实安全生产主体责任；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2.对辖区内生产经营主体开展日常检查；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3.协调屠宰经营主体配合上级完成样品采集任务；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4.协助做好农畜产品质量安全领域的监督管理、宣传指导和应急处置工作。</w:t>
            </w:r>
          </w:p>
        </w:tc>
      </w:tr>
      <w:tr>
        <w:tblPrEx>
          <w:tblCellMar>
            <w:top w:w="0" w:type="dxa"/>
            <w:left w:w="0" w:type="dxa"/>
            <w:bottom w:w="0" w:type="dxa"/>
            <w:right w:w="0" w:type="dxa"/>
          </w:tblCellMar>
        </w:tblPrEx>
        <w:trPr>
          <w:trHeight w:val="43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六、城乡建设（</w:t>
            </w:r>
            <w:r>
              <w:rPr>
                <w:rFonts w:hint="default" w:ascii="黑体" w:hAnsi="宋体" w:eastAsia="黑体" w:cs="黑体"/>
                <w:i w:val="0"/>
                <w:color w:val="auto"/>
                <w:kern w:val="0"/>
                <w:sz w:val="32"/>
                <w:szCs w:val="32"/>
                <w:u w:val="none"/>
                <w:lang w:val="en-US" w:eastAsia="zh-CN" w:bidi="ar"/>
              </w:rPr>
              <w:t>1</w:t>
            </w:r>
            <w:r>
              <w:rPr>
                <w:rFonts w:hint="eastAsia" w:ascii="黑体" w:hAnsi="宋体" w:eastAsia="黑体" w:cs="黑体"/>
                <w:i w:val="0"/>
                <w:color w:val="auto"/>
                <w:kern w:val="0"/>
                <w:sz w:val="32"/>
                <w:szCs w:val="32"/>
                <w:u w:val="none"/>
                <w:lang w:val="en-US" w:eastAsia="zh-CN" w:bidi="ar"/>
              </w:rPr>
              <w:t>1</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3324"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eastAsia" w:ascii="Times New Roman" w:hAnsi="Times New Roman" w:eastAsia="宋体" w:cs="Times New Roman"/>
                <w:i w:val="0"/>
                <w:color w:val="auto"/>
                <w:kern w:val="0"/>
                <w:sz w:val="24"/>
                <w:szCs w:val="24"/>
                <w:u w:val="none"/>
                <w:lang w:val="en-US" w:eastAsia="zh-CN" w:bidi="ar"/>
              </w:rPr>
              <w:t>62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油气长输管道保护。</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1.督促区域内相关长输管道企业落实管线保护责任；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2.建立部门联合行政执法机制，定期组织联合执法检查，履行管道安全监管职责；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3.负责涉及油气长输管道安全风险的第三方施工审批，督促施工单位落实管道保护义务；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4.协调有关部门共同抓好油气长输管道企业抢修维修日常训练和应急能力建设。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1.协调相关嘎查村（社区）落实协防员职责；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2.发现管道上方一定区域内有重物违规占压、第三方违法施工时，及时上报，并协助做好监督整改工作；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3.协助做好管道维修工作和应急处置。</w:t>
            </w:r>
          </w:p>
        </w:tc>
      </w:tr>
      <w:tr>
        <w:tblPrEx>
          <w:tblCellMar>
            <w:top w:w="0" w:type="dxa"/>
            <w:left w:w="0" w:type="dxa"/>
            <w:bottom w:w="0" w:type="dxa"/>
            <w:right w:w="0" w:type="dxa"/>
          </w:tblCellMar>
        </w:tblPrEx>
        <w:trPr>
          <w:trHeight w:val="318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市政公用设施的维护与管理。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上海庙经济开发区</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上海庙经济开发区：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1.负责管理交通、排水、供水、燃气、供热、市容环卫、园林绿化、信息通信、城市照明等设施；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2.建立并落实市政基础设施资产管理责任制，维护资产的安全、完整；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3.对市政基础设施资产进行日常检查与维护，确保市政基础设施资产处于正常运行状态；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4.处置管理。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履职保障：1.资金保障；2.政策保障。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1.开展市政设施维护的宣传工作；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2.摸底排查无法正常运行的市政基础设施并上报；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3.协调开发区开展公共环境、公共场所、小区外围及公共设施建设等问题整改工作。</w:t>
            </w:r>
          </w:p>
        </w:tc>
      </w:tr>
      <w:tr>
        <w:tblPrEx>
          <w:tblCellMar>
            <w:top w:w="0" w:type="dxa"/>
            <w:left w:w="0" w:type="dxa"/>
            <w:bottom w:w="0" w:type="dxa"/>
            <w:right w:w="0" w:type="dxa"/>
          </w:tblCellMar>
        </w:tblPrEx>
        <w:trPr>
          <w:trHeight w:val="358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房屋和市政建筑施工监管。</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1.负责限额以上房屋、市政工程建设过程中的安全监督管理工作；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2.规范建筑市场秩序，监督建筑企业的资质和施工质量，防止低质建筑和违规建设；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3.贯彻落实建筑节能政策，监督建筑项目的节能设计和施工，促进可持续发展；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4.指导房屋市政建设工程管理工作。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1.指导依法依规用地，做好地质灾害风险排查；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2.指导开展各类违法建筑排查处置工作。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1.监管限额以下的房屋和市政建筑施工；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2.负责辖区内的村庄和集镇规划建设管理工作，并按规定设置村庄和集镇规划建设管理机构或者配备专职管理人员。</w:t>
            </w:r>
          </w:p>
        </w:tc>
      </w:tr>
      <w:tr>
        <w:tblPrEx>
          <w:tblCellMar>
            <w:top w:w="0" w:type="dxa"/>
            <w:left w:w="0" w:type="dxa"/>
            <w:bottom w:w="0" w:type="dxa"/>
            <w:right w:w="0" w:type="dxa"/>
          </w:tblCellMar>
        </w:tblPrEx>
        <w:trPr>
          <w:trHeight w:val="9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农村牧区危房改造。</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1.做好农村房屋安全隐患排查的监督与指导；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2.会同镇对危房改造项目进行验收，验收合格后及时拨付资金。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1.做好危房改造政策的宣传；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2.开展辖区内危房改造对象排查及申报工作；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3.督促产权人做好危房改造；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4.危房改造项目完工后，协同住房和城乡建设局开展验收。</w:t>
            </w:r>
          </w:p>
        </w:tc>
      </w:tr>
      <w:tr>
        <w:tblPrEx>
          <w:tblCellMar>
            <w:top w:w="0" w:type="dxa"/>
            <w:left w:w="0" w:type="dxa"/>
            <w:bottom w:w="0" w:type="dxa"/>
            <w:right w:w="0" w:type="dxa"/>
          </w:tblCellMar>
        </w:tblPrEx>
        <w:trPr>
          <w:trHeight w:val="510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自建房屋的建设管理及安全隐患排查整治。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1.划分风险等级，组织专业人员或第三方机构进行核查、鉴定，出具鉴定报告；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2.督促房屋产权人对存在安全隐患自建房自行整治；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3.农村房屋二层以上建筑工程质量安全监管和整治。</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依法开展农用地转用、规划许可、农村房地一体不动产登记等监督管理服务工作。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经营性自建房: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1.告知经营性自建房房屋使用安全责任人相关房屋安全责任并指导督促其落实;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2.指导和督促房屋使用安全责任人及时报告严重房屋安全隐患，并采取暂停使用、疏散人群、设置警示标志等应急措施;</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3.督促房屋使用安全责任人按照鉴定报告、解危通知书等提出的书面处理意见，采取维修加固、停止使用、拆除等措施消除安全隐患。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农村住房: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1.建立常态化农村住房安全隐患排查机制，及时发现并采取有效措施消除安全隐患;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2.统筹建立联审联办制度，依法依规开展农村住房用地、规划、建设行政审批；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3.负责在村庄规划中统筹安排农村宅基地用地规模和布局。</w:t>
            </w:r>
          </w:p>
        </w:tc>
      </w:tr>
      <w:tr>
        <w:tblPrEx>
          <w:tblCellMar>
            <w:top w:w="0" w:type="dxa"/>
            <w:left w:w="0" w:type="dxa"/>
            <w:bottom w:w="0" w:type="dxa"/>
            <w:right w:w="0" w:type="dxa"/>
          </w:tblCellMar>
        </w:tblPrEx>
        <w:trPr>
          <w:trHeight w:val="269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老旧小区改造。</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1.负责项目可行性评估和立项工作；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2.办理项目前期手续；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3.对设计、施工、监理单位进行招标；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4.组织开展工程质量及施工进度进展情况监督检查；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5.组织相关单位进行工程验收。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1.组织开展项目前期的意见征求、宣传动员工作；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2.对施工过程中出现的质量和安全问题及时上报；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3.配合解决施工过程中的矛盾纠纷；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4.配合开展工程验收工作。</w:t>
            </w:r>
          </w:p>
        </w:tc>
      </w:tr>
      <w:tr>
        <w:tblPrEx>
          <w:tblCellMar>
            <w:top w:w="0" w:type="dxa"/>
            <w:left w:w="0" w:type="dxa"/>
            <w:bottom w:w="0" w:type="dxa"/>
            <w:right w:w="0" w:type="dxa"/>
          </w:tblCellMar>
        </w:tblPrEx>
        <w:trPr>
          <w:trHeight w:val="367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电动汽车充电基础设施建设。</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1.审批充电桩建设项目；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2.指导旗供电公司审批用电申请，评估电网承载能力，办理用电报装及验收。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参与公路沿线、服务区充电设施的规划和布局。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负责充电基础设施的规划布局。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负责土地使用审核，确定土地性质与产权归属。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对充电桩安装的防火间距、消防设施进行检查。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1.协助充电桩用地征用工作；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2.调解施工过程中的矛盾纠纷。</w:t>
            </w:r>
          </w:p>
        </w:tc>
      </w:tr>
      <w:tr>
        <w:tblPrEx>
          <w:tblCellMar>
            <w:top w:w="0" w:type="dxa"/>
            <w:left w:w="0" w:type="dxa"/>
            <w:bottom w:w="0" w:type="dxa"/>
            <w:right w:w="0" w:type="dxa"/>
          </w:tblCellMar>
        </w:tblPrEx>
        <w:trPr>
          <w:trHeight w:val="301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既有住宅电梯加装。</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1.申报既有住宅电梯加装的上级补助资金；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2.负责加装电梯政策宣传；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3.牵头做好加装电梯审批工作；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4.负责既有住宅电梯加装的招投标工作；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5.负责施工过程中的监督管理；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6.负责既有住宅电梯加装完成后的验收；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7.协调加装电梯业主物业专项维修资金拨付。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1.协助开展加装电梯政策宣传，开展意愿摸排；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2.指导业委会开展加装电梯初步方案意愿征集和公示；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3.指导业委会做好加装电梯施工合同签订；</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4.做好既有住宅电梯加装过程中的矛盾调解工作；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5.配合做好竣工验收工作。</w:t>
            </w:r>
          </w:p>
        </w:tc>
      </w:tr>
      <w:tr>
        <w:tblPrEx>
          <w:tblCellMar>
            <w:top w:w="0" w:type="dxa"/>
            <w:left w:w="0" w:type="dxa"/>
            <w:bottom w:w="0" w:type="dxa"/>
            <w:right w:w="0" w:type="dxa"/>
          </w:tblCellMar>
        </w:tblPrEx>
        <w:trPr>
          <w:trHeight w:val="312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无障碍环境建设与管理。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一、残疾人家庭无障碍改造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1.对申请残疾人无障碍改造的户子进行入户评估；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2.对符合条件的户子进行无障碍改造；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3.对已改造的户子进行入户验收。</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1.全面掌握辖区公共设施、交通道路、居民聚居点等区域无障碍设施的配备使用情况；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2.负责对辖区内残疾人无障碍改造需求进行摸底，确定改造对象和具体项目并收集残疾人对无障碍改造项目的反馈意见，及时上报残疾人联合会；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3.配合相关部门做好辖区内无障碍设施项目实施；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4.做好无障碍设施的日常管理与维护。</w:t>
            </w:r>
          </w:p>
        </w:tc>
      </w:tr>
      <w:tr>
        <w:tblPrEx>
          <w:tblCellMar>
            <w:top w:w="0" w:type="dxa"/>
            <w:left w:w="0" w:type="dxa"/>
            <w:bottom w:w="0" w:type="dxa"/>
            <w:right w:w="0" w:type="dxa"/>
          </w:tblCellMar>
        </w:tblPrEx>
        <w:trPr>
          <w:trHeight w:val="680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70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无障碍环境建设与管理.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二、公共区域无障碍改造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1.及时向政府及相关部门反映残疾人在无障碍环境方面的需求和意见；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2.向政府及其职能部门提供建议，推动制定无障碍环境建设相关政策；</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3.通过多种渠道和形式，积极开展无障碍环境建设的宣传教育活动，传播无障碍理念，提高公众的无障碍意识；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4.组织残疾人对无障碍环境建设设施进行体验，发现问题和不足，并提出改进建议。</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1.牵头制定无障碍环境建设的工作方案，明确无障碍环境建设的目标、任务和措施；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2.负责公共建筑、居住建筑、居住区无障碍设施工程建设活动的监督管理，确保无障碍设施与主体工程同步设计、同步施工、同步验收投入使用；</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3.统筹协调拆除重建的危旧房改造项目、既有住宅加装电梯项目同步做好无障碍设施提升改造工作；对已建成的不符合无障碍设施工程建设标准的道路、公共建筑等，组织编制无障碍设施改造计划并推动实施；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4.负责督促物业服务企业落实小区无障碍设施维护管理责任，并将其纳入物业管理项目考核，确保无障碍设施得到长期有效地维护和管理。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341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农村牧区“暖心煤”需求的统计上报和发放。</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1.负责落实煤源，统筹推进冬季取暖用煤工作；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2.督促煤矿与各镇签订煤炭采购合同；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3.对农牧民取暖用煤和城镇集中供热煤进行煤质抽检化验，确保煤质符合用煤要求。</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负责煤炭拉运车辆交通管控，优先保障“暖心煤”拉运车排队、装运等工作，做好各卡口通行协调，开辟“暖心煤”供应绿色通道。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负责项目推进情况全过程监督。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1.按照方案要求做好本辖区冬季取暖用煤农牧户数及需求统计、公示、汇总上报工作；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2.负责与煤矿签订煤炭采购合同、《交接确认书》；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3.统一组织煤炭拉运和农牧民冬季取暖用煤发放。</w:t>
            </w:r>
          </w:p>
        </w:tc>
      </w:tr>
      <w:tr>
        <w:tblPrEx>
          <w:tblCellMar>
            <w:top w:w="0" w:type="dxa"/>
            <w:left w:w="0" w:type="dxa"/>
            <w:bottom w:w="0" w:type="dxa"/>
            <w:right w:w="0" w:type="dxa"/>
          </w:tblCellMar>
        </w:tblPrEx>
        <w:trPr>
          <w:trHeight w:val="9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“气化鄂前旗”建设运行。</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燃气经营许可初审，统筹协调跨部门关系。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负责林草手续的审批。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新建项目立项备案。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参与公路沿线燃气站点、管道等设施的规划和布局，道路穿越审批。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1.争取用气指标；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2.指导协调旗供电公司审批用电申请，评估电网承载能力，办理用电报装及验收。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负责建设用地使用审批。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对气站安装的防火间距、消防设施进行检查。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1.加大“气化鄂前旗”项目的宣传力度；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2.进行撬装站选址民意调查；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3.协助撬装站选址和管线规划；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4.按照国家标准，协助征用管线和基站占用土地；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5.协助做好施工过程中的矛盾纠纷化解工作。</w:t>
            </w:r>
          </w:p>
        </w:tc>
      </w:tr>
      <w:tr>
        <w:tblPrEx>
          <w:tblCellMar>
            <w:top w:w="0" w:type="dxa"/>
            <w:left w:w="0" w:type="dxa"/>
            <w:bottom w:w="0" w:type="dxa"/>
            <w:right w:w="0" w:type="dxa"/>
          </w:tblCellMar>
        </w:tblPrEx>
        <w:trPr>
          <w:trHeight w:val="413"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七、生态环保（</w:t>
            </w:r>
            <w:r>
              <w:rPr>
                <w:rFonts w:hint="default" w:ascii="黑体" w:hAnsi="宋体" w:eastAsia="黑体" w:cs="黑体"/>
                <w:i w:val="0"/>
                <w:color w:val="auto"/>
                <w:kern w:val="0"/>
                <w:sz w:val="32"/>
                <w:szCs w:val="32"/>
                <w:u w:val="none"/>
                <w:lang w:val="en-US" w:eastAsia="zh-CN" w:bidi="ar"/>
              </w:rPr>
              <w:t>18</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9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开展河湖联防联控联治，整改河湖“乱占、乱采、乱堆、乱建”问题。</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1.开展河湖执法巡查监管、处罚工作；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2.审定并组织实施相应河湖“一河湖一策”方案或细化实施方案；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3.组织开展相应河湖突出问题专项治理和专项整治行动；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4.依法依规查处相关违法行为。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1.开展河湖经常性巡查，对巡查发现的问题组织整改；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2.不能解决的问题及时向相关上级河长湖长或河长制办公室、有关部门单位报告；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3.组织开展河湖日常清漂、保洁，配合上级河长湖长、有关部门单位开展河湖问题清理整治或执法行动。</w:t>
            </w:r>
          </w:p>
        </w:tc>
      </w:tr>
      <w:tr>
        <w:tblPrEx>
          <w:tblCellMar>
            <w:top w:w="0" w:type="dxa"/>
            <w:left w:w="0" w:type="dxa"/>
            <w:bottom w:w="0" w:type="dxa"/>
            <w:right w:w="0" w:type="dxa"/>
          </w:tblCellMar>
        </w:tblPrEx>
        <w:trPr>
          <w:trHeight w:val="349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落实“三北”工程和其他林草生态建设项目要求，依权限做好毛乌素沙漠治理工作。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1.对项目开展可行性研究；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2.申报立项；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3.勘察设计；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5.对工程实施全过程进行监督管理，处理施工过程中发生的安全生产事故和矛盾纠纷；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6.组织验收；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7.交由农牧户管护。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1.政策宣传，征求农牧民项目实施意见；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2.组织农牧民申报；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3.对农牧民实施林草生态建设工程申请的初审、上报；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4.配合完成“三北”工程和其他林草生态建设项目地块落实；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5.协助调解施工过程中的矛盾纠纷；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6.配合开展检查验收；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7.配合开展项目区的管护。</w:t>
            </w:r>
          </w:p>
        </w:tc>
      </w:tr>
      <w:tr>
        <w:tblPrEx>
          <w:tblCellMar>
            <w:top w:w="0" w:type="dxa"/>
            <w:left w:w="0" w:type="dxa"/>
            <w:bottom w:w="0" w:type="dxa"/>
            <w:right w:w="0" w:type="dxa"/>
          </w:tblCellMar>
        </w:tblPrEx>
        <w:trPr>
          <w:trHeight w:val="245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6"/>
                <w:kern w:val="0"/>
                <w:sz w:val="24"/>
                <w:szCs w:val="24"/>
                <w:u w:val="none"/>
                <w:lang w:val="en-US" w:eastAsia="zh-CN" w:bidi="ar"/>
              </w:rPr>
              <w:t>污染源普查。</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1.负责本行政区域的污染源普查日常工作；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2.摸清污染源底数，对镇上报的线索加强监管整治，增强环境监督执法的针对性和有效性；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3.加强对污染源的监控，加大环境管理力度，有效控制污染物排放。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1.广泛动员和组织社会力量积极参与污染源普查工作，发现问题及时上报；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2.配合上级部门开展环境污染隐患排查，重点排查工业企业（包括小作坊）、畜禽养殖场、餐饮店铺、垃圾处理点等可能产生污染的对象；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3.对清查出的污染源进行初步登记并上报。</w:t>
            </w:r>
          </w:p>
        </w:tc>
      </w:tr>
      <w:tr>
        <w:tblPrEx>
          <w:tblCellMar>
            <w:top w:w="0" w:type="dxa"/>
            <w:left w:w="0" w:type="dxa"/>
            <w:bottom w:w="0" w:type="dxa"/>
            <w:right w:w="0" w:type="dxa"/>
          </w:tblCellMar>
        </w:tblPrEx>
        <w:trPr>
          <w:trHeight w:val="218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农用薄膜污染防治。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1.指导各镇进行农用薄膜污染防治的宣传、引导工作；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2.负责农用薄膜使用、回收监督管理工作，指导农用薄膜回收利用体系建设；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3.采取措施，加强农用薄膜使用控制，开展农用薄膜适宜性覆盖评价，为农用薄膜使用者提供技术指导和服务，鼓励农用薄膜覆盖替代技术和产品的研发与示范推广，提高农用薄膜科学使用水平。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负责农用薄膜产品质量监督管理工作，建立农用薄膜市场监管制度，定期开展质量监督检查，查处生产、销售不符合强制性国家标准农用薄膜的行为，防止违规农用薄膜流入市场。</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1.进行农用薄膜污染防治的宣传、引导工作；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2.对农用薄膜的回收情况进行日常监督检查；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3.对辖区内农用薄膜污染防治进行监督管理，发现问题依权限进行处罚。</w:t>
            </w:r>
          </w:p>
        </w:tc>
      </w:tr>
      <w:tr>
        <w:tblPrEx>
          <w:tblCellMar>
            <w:top w:w="0" w:type="dxa"/>
            <w:left w:w="0" w:type="dxa"/>
            <w:bottom w:w="0" w:type="dxa"/>
            <w:right w:w="0" w:type="dxa"/>
          </w:tblCellMar>
        </w:tblPrEx>
        <w:trPr>
          <w:trHeight w:val="218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24"/>
                <w:szCs w:val="24"/>
                <w:u w:val="none"/>
                <w:lang w:val="en-US" w:eastAsia="zh-CN" w:bidi="ar-SA"/>
              </w:rPr>
            </w:pPr>
            <w:r>
              <w:rPr>
                <w:rFonts w:hint="eastAsia" w:ascii="Times New Roman" w:hAnsi="Times New Roman" w:eastAsia="宋体" w:cs="Times New Roman"/>
                <w:i w:val="0"/>
                <w:color w:val="auto"/>
                <w:kern w:val="2"/>
                <w:sz w:val="24"/>
                <w:szCs w:val="24"/>
                <w:u w:val="none"/>
                <w:lang w:val="en-US" w:eastAsia="zh-CN" w:bidi="ar-SA"/>
              </w:rPr>
              <w:t>76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农用薄膜污染防治。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负责农用薄膜回收、再利用过程环境污染防治的监督管理工作，确保回收再利用企业做好厂区和周边环境的保护，避免二次污染。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负责农用薄膜生产指导工作。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267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露天秸秆焚烧监管和秸秆综合利用。</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1.鼓励和支持采用先进适用技术，对秸秆、落叶等进行肥料化、饲料化、能源化、工业原料化、食用菌基料化等综合利用；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2.加大对秸秆还田、收集一体化农业机械的财政补贴力度。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对镇上报的秸秆焚烧问题进行处理。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1.加强禁止露天焚烧农作物秸秆的宣传教育；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2.开展日常巡查，发现秸秆焚烧行为及时制止并报告。</w:t>
            </w:r>
          </w:p>
        </w:tc>
      </w:tr>
      <w:tr>
        <w:tblPrEx>
          <w:tblCellMar>
            <w:top w:w="0" w:type="dxa"/>
            <w:left w:w="0" w:type="dxa"/>
            <w:bottom w:w="0" w:type="dxa"/>
            <w:right w:w="0" w:type="dxa"/>
          </w:tblCellMar>
        </w:tblPrEx>
        <w:trPr>
          <w:trHeight w:val="2151"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环保督察反馈问题的整改。</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1.分析问题；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2.制定环保督察反馈问题整改方案；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3.加强统筹协调，推动落实整改；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4.跟踪问题整改情况；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5.收集整理佐证材料并上报销号。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1.调查核实；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2.按照环保督察反馈问题整改方案进行整改；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3.上报销号佐证材料。</w:t>
            </w:r>
          </w:p>
        </w:tc>
      </w:tr>
      <w:tr>
        <w:tblPrEx>
          <w:tblCellMar>
            <w:top w:w="0" w:type="dxa"/>
            <w:left w:w="0" w:type="dxa"/>
            <w:bottom w:w="0" w:type="dxa"/>
            <w:right w:w="0" w:type="dxa"/>
          </w:tblCellMar>
        </w:tblPrEx>
        <w:trPr>
          <w:trHeight w:val="304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79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森林资源、珍稀林木资源、古树名木保护。</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1.根据实际需要建设护林设施，加强森林资源保护；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2.将珍稀林木资源的保护列入生态建设规划重点予以保护建设，鼓励和支持对珍稀林木资源的保护、引进、培植、发展和科学研究；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3.督促相关组织订立护林公约；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4.组织群众护林、划定护林责任区、配备专职或者兼职护林员；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5.及时处理镇上报的破坏森林资源违法行为。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1.宣传森林资源、珍稀林木资源、古树名木保护相关政策和法律法规；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2.开展日常巡查，对发现的违法违规行为及时制止并上报。</w:t>
            </w:r>
          </w:p>
        </w:tc>
      </w:tr>
      <w:tr>
        <w:tblPrEx>
          <w:tblCellMar>
            <w:top w:w="0" w:type="dxa"/>
            <w:left w:w="0" w:type="dxa"/>
            <w:bottom w:w="0" w:type="dxa"/>
            <w:right w:w="0" w:type="dxa"/>
          </w:tblCellMar>
        </w:tblPrEx>
        <w:trPr>
          <w:trHeight w:val="2559"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国家级公益林的保护和管理。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1.组织公益林经营者采取林分改造、森林抚育等措施，提高公益林的质量和生态保护功能；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2.合理利用公益林林地资源和森林景观资源，适度开展林下经济、森林旅游等；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3.接到镇上报的问题及时进行处置；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4.发放公益林补贴资金。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1.指导嘎查村建立管护机制；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2.发现问题及时制止并上报（巡护森林，发现火情、林业有害生物以及破坏森林资源的行为，应当及时处理并向林业等有关部门报告）；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3.录入公益林补贴资金清册并上报。</w:t>
            </w:r>
          </w:p>
        </w:tc>
      </w:tr>
      <w:tr>
        <w:tblPrEx>
          <w:tblCellMar>
            <w:top w:w="0" w:type="dxa"/>
            <w:left w:w="0" w:type="dxa"/>
            <w:bottom w:w="0" w:type="dxa"/>
            <w:right w:w="0" w:type="dxa"/>
          </w:tblCellMar>
        </w:tblPrEx>
        <w:trPr>
          <w:trHeight w:val="181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森林草原鼠虫害、毒害草监测预警、调查以及防治。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1.编制森林草原鼠虫害、毒害草监测预警方案；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2.调查森林草原鼠虫害、毒害草；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3.根据镇上报的问题开展防治工作。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履职保障：1.业务培训；2.技术指导。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1.宣传森林草原鼠虫害、毒害草防治知识；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2.日常巡查，发现问题及时上报。</w:t>
            </w:r>
          </w:p>
        </w:tc>
      </w:tr>
      <w:tr>
        <w:tblPrEx>
          <w:tblCellMar>
            <w:top w:w="0" w:type="dxa"/>
            <w:left w:w="0" w:type="dxa"/>
            <w:bottom w:w="0" w:type="dxa"/>
            <w:right w:w="0" w:type="dxa"/>
          </w:tblCellMar>
        </w:tblPrEx>
        <w:trPr>
          <w:trHeight w:val="259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野生动物保护管理。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1.负责野生动物保护的宣传教育和科学知识普及工作；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2.根据野生动物的分布、栖息地状况、人工繁育现状，组织制定并实施保护规划和措施，建立健全野生动物资源保护管理体系；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3.对上报的违反野生动物保护法的行为进行调查；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4.对野生动物进行救治。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履职保障：1.专业培训；2.技术指导。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1.加强野生动物保护的宣传教育工作；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2.开展日常巡查工作，及时发现并制止破坏野生动物资源的违法行为；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3.发现违反野生动物保护的行为及时上报并配合查处；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4.对于野生动物危害农牧民人身财产安全的情况及时上报。</w:t>
            </w:r>
          </w:p>
        </w:tc>
      </w:tr>
      <w:tr>
        <w:tblPrEx>
          <w:tblCellMar>
            <w:top w:w="0" w:type="dxa"/>
            <w:left w:w="0" w:type="dxa"/>
            <w:bottom w:w="0" w:type="dxa"/>
            <w:right w:w="0" w:type="dxa"/>
          </w:tblCellMar>
        </w:tblPrEx>
        <w:trPr>
          <w:trHeight w:val="309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83</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草原生态保护补助奖励资金的发放。</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1.编制草原生态保护补助实施方案，确定补助对象和补助面积；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2.加强对政策任务和资金落实情况的监督检查。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1.根据草原补奖政策资金分配情况，设立草原补奖资金专账；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2.根据清册拨付资金。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1.开展政策宣传，对草原补奖政策内容进行解读；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2.核对草原确权情况；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3.根据确权情况录入清册并上报。</w:t>
            </w:r>
          </w:p>
        </w:tc>
      </w:tr>
      <w:tr>
        <w:tblPrEx>
          <w:tblCellMar>
            <w:top w:w="0" w:type="dxa"/>
            <w:left w:w="0" w:type="dxa"/>
            <w:bottom w:w="0" w:type="dxa"/>
            <w:right w:w="0" w:type="dxa"/>
          </w:tblCellMar>
        </w:tblPrEx>
        <w:trPr>
          <w:trHeight w:val="364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84</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湿地保护。</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负责湿地的监督管理、生态保护修复工作，落实湿地保护规划，监督管理湿地开发利用。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负责河流、河湖范围内湿地的保护、修复和管理。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配合提供第三次国土调查数据。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对湿地保护情况进行监督检查，依法查处破坏湿地的违法行为。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1.开展湿地保护宣传教育；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2.协助林业和草原局开展湿地荒漠化普查；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3.及时核查林业和草原局下发的湿地图斑；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4.开展日常检查，及时制止并上报破坏湿地的违法线索。</w:t>
            </w:r>
          </w:p>
        </w:tc>
      </w:tr>
      <w:tr>
        <w:tblPrEx>
          <w:tblCellMar>
            <w:top w:w="0" w:type="dxa"/>
            <w:left w:w="0" w:type="dxa"/>
            <w:bottom w:w="0" w:type="dxa"/>
            <w:right w:w="0" w:type="dxa"/>
          </w:tblCellMar>
        </w:tblPrEx>
        <w:trPr>
          <w:trHeight w:val="295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85</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预防和治理水土流失。</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1.完成年度水土流失治理任务；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2.全旗生产建设项目水土保持监督管理；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3.扰动地块遥感图斑现场认定核查；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4.配合上级开展水土流失动态监测；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5.开展水土保持宣传教育工作。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1.加强水土保持教育和宣传工作；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2.对发现的破坏水土保持的违法违规行为，及时上报；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3.组织单位和个人种树种草，扩大林草面积，涵盖水源，预防和减轻水土流失。</w:t>
            </w:r>
          </w:p>
        </w:tc>
      </w:tr>
      <w:tr>
        <w:tblPrEx>
          <w:tblCellMar>
            <w:top w:w="0" w:type="dxa"/>
            <w:left w:w="0" w:type="dxa"/>
            <w:bottom w:w="0" w:type="dxa"/>
            <w:right w:w="0" w:type="dxa"/>
          </w:tblCellMar>
        </w:tblPrEx>
        <w:trPr>
          <w:trHeight w:val="235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86</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辖区农村黑臭水体排查整治。</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1.对上报的疑似黑臭水体进行鉴定，确属整治范围迅速研究制定整治方案，落实整治任务；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2.对由企业造成的农村黑臭水体进行查处并督促企业整治。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1.开展黑臭水体摸排；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2.对摸排发现的疑似黑臭水体问题，及时上报。</w:t>
            </w:r>
          </w:p>
        </w:tc>
      </w:tr>
      <w:tr>
        <w:tblPrEx>
          <w:tblCellMar>
            <w:top w:w="0" w:type="dxa"/>
            <w:left w:w="0" w:type="dxa"/>
            <w:bottom w:w="0" w:type="dxa"/>
            <w:right w:w="0" w:type="dxa"/>
          </w:tblCellMar>
        </w:tblPrEx>
        <w:trPr>
          <w:trHeight w:val="361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87</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突发生态环境事件应急处置。</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20"/>
                <w:kern w:val="0"/>
                <w:sz w:val="24"/>
                <w:szCs w:val="24"/>
                <w:u w:val="none"/>
                <w:lang w:val="en-US" w:eastAsia="zh-CN" w:bidi="ar"/>
              </w:rPr>
              <w:t>市生态环境局鄂托克前旗分局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1.发布环境污染预警信息、启动应急措施；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2.按照信息报送机制，及时上报；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3.根据应急预案的级别开展突发环境事件的调查处置。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1.第一时间赴现场开展人员疏散、应急物资调配和群众情绪安抚工作，及时上报现场具体情况；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2.疏散周边群众，防止二次灾害带来损失，同时做好舆情防控工作；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3.根据现场实际情况，在相关部门的指导下，开展突发环境事件前期处置工作，避免事态进一步扩大；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4.上级相关部门到达现场后，将指挥权交接，配合做好突发环境事件的应急处置工作；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5.配合有关部门对事件造成的影响和损失进行评估，并及时将评估结果向社会公布。</w:t>
            </w:r>
          </w:p>
        </w:tc>
      </w:tr>
      <w:tr>
        <w:tblPrEx>
          <w:tblCellMar>
            <w:top w:w="0" w:type="dxa"/>
            <w:left w:w="0" w:type="dxa"/>
            <w:bottom w:w="0" w:type="dxa"/>
            <w:right w:w="0" w:type="dxa"/>
          </w:tblCellMar>
        </w:tblPrEx>
        <w:trPr>
          <w:trHeight w:val="2844"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地下水保护与管理。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1.编制地下水保护利用规划，定期组织开展地下水资源调查评价工作，牵头制定本地区的地下水取水总量控制指标和地下水水位控制指标；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2.建立健全地下水监测网络，对地下水的水位、水量、水质等进行实时监测；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3.对取用地下水的行为进行审批；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4.根据地下水的开采状况和水位变化情况，组织划定本地区的地下水超采区，会同相关部门制定超采综合治理方案；</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5.定期组织开展本地区地下水取水工程核查，负责本地区地下水应急备用水源的管理，制定应急预案；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6.依法查处违法开采地下水行为；</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7.对农牧业用水进行统计和分析，掌握农牧业用水的总量、结构和分布情况，为制定地下水保护和管理措施提供数据支持；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8.推广农牧业节水技术和措施，加强对农牧业生产活动的监管；</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9.安装“井电双控”取水计量设施；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10.对涉及地下水的建设项目进行用地审批时，严格审查项目对地下水可能产生的影响。</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1.开展地下水保护宣传活动；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2.指导各嘎查村（社区）采取防渗漏措施，防止集中堆存、掩埋的垃圾污染地下水；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3.加强辖区内地下水保护的常态化日常检查，及时上报破坏地下水保护的违法线索。</w:t>
            </w:r>
          </w:p>
        </w:tc>
      </w:tr>
      <w:tr>
        <w:tblPrEx>
          <w:tblCellMar>
            <w:top w:w="0" w:type="dxa"/>
            <w:left w:w="0" w:type="dxa"/>
            <w:bottom w:w="0" w:type="dxa"/>
            <w:right w:w="0" w:type="dxa"/>
          </w:tblCellMar>
        </w:tblPrEx>
        <w:trPr>
          <w:trHeight w:val="912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88</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地下水保护与管理。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1.制定与地下水保护相关的工业和科技发展规划；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2.筛选出适合本地区工业企业的节水技术、地下水污染防治技术、地下水监测技术等；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3.向工业企业推广先进的地下水保护和管理技术；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4.对工业企业的用水情况进行监督管理，鼓励工业企业进行转型升级，发展低耗水、无污染的产业。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1.制定区域内的国土空间规划，充分考虑地下水资源的承载能力和保护需求，确保各类建设项目的布局与地下水资源保护相适应；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2.监督矿业企业的开采活动，防止因矿产开采导致地下水含水层破坏、地下水污染等问题。</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1.制定林业和草原生态保护规划，充分考虑地下水对植被生长和生态系统稳定的重要性；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2.合理规划植被种植区域和树种选择，确保植被的生长不会对地下水资源造成过度消耗；</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3.加强对森林和草原植被的管理，维护植被的生态功能，促进地下水的涵养和补给。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1.监督城市建设项目的施工过程，防止施工活动破坏地下水管道、监测设施等；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2.要求施工单位采取有效的防护措施，避免施工废水、废渣等对地下水造成污染。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履职保障：1.技术培训；2.政策支持；3.资金保障。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color w:val="auto"/>
                <w:kern w:val="0"/>
                <w:sz w:val="24"/>
                <w:szCs w:val="24"/>
                <w:u w:val="none"/>
                <w:lang w:val="en-US" w:eastAsia="zh-CN" w:bidi="ar"/>
              </w:rPr>
            </w:pPr>
          </w:p>
        </w:tc>
      </w:tr>
      <w:tr>
        <w:tblPrEx>
          <w:tblCellMar>
            <w:top w:w="0" w:type="dxa"/>
            <w:left w:w="0" w:type="dxa"/>
            <w:bottom w:w="0" w:type="dxa"/>
            <w:right w:w="0" w:type="dxa"/>
          </w:tblCellMar>
        </w:tblPrEx>
        <w:trPr>
          <w:trHeight w:val="3704"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89</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森林、草原疑似违法违规图斑的核查、处置与整改。</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1.接收上级下发的图斑数据，及时分发至相关镇等责任单位；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2.对镇上报的实地核查情况进行复核，对合法或违法进行定性；根据各镇提交的图斑核查台账，将图斑分为合法、违法图斑台账；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3.按照职责权限，移交执法部门进行查处；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4.督促图斑属地镇及违法责任人按照整改要求，在规定时间内完成整改任务；对整改情况进行跟踪检查，确保整改措施得到有效落实；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5.根据镇提供的佐证材料，收集好合法及违法图斑的佐证材料，提请上级单位对图斑进行销号。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履职保障：1.业务培训；2.设备支持；3.资金保障。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1.对收到的图斑进行实地核查；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2.将图斑的核实情况反馈至林业和草原局；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3.协助推进违法图斑的植被恢复，并在完成整改后，对图斑地块进行植被验收，恢复不合格的图斑督促责任人进行整改；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4.整理合法图斑说明、佐证材料及植被恢复验收报告并上报。</w:t>
            </w:r>
          </w:p>
        </w:tc>
      </w:tr>
      <w:tr>
        <w:tblPrEx>
          <w:tblCellMar>
            <w:top w:w="0" w:type="dxa"/>
            <w:left w:w="0" w:type="dxa"/>
            <w:bottom w:w="0" w:type="dxa"/>
            <w:right w:w="0" w:type="dxa"/>
          </w:tblCellMar>
        </w:tblPrEx>
        <w:trPr>
          <w:trHeight w:val="2807"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90</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森林草原火灾及其他火灾的扑救、救援、火灾事故调查与善后处理。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承担旗森林草原防灭火指挥部日常工作，负责综合协调森林草原火灾防控工作，按规定权限负责火灾预警监测和信息发布，组织指导协调火灾扑救工作及善后处理工作。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负责组建护林员队伍、火灾预防和排查，开展宣传教育、防火巡护、火源管理、日常检查、防火设施建设、火情早期处理和火灾事故调查等工作。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负责火场警戒、交通疏导、治安维护、火案侦破，协同林业和草原局开展防火宣传、火灾隐患排查、重点区域巡护、违规用火处罚等工作。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指导镇组建防火灭火力量，负责火灾扑救工作及其他火灾事故调查。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履职保障：1.业务培训；2.物资保障；3.资金保障。</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1.配合组建护林员队伍和防火灭火力量，储备必要的灭火物资；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2.一旦发现火情，立即报警，并详细报告火灾地点、火势大小、燃烧物质以及是否有人员被困等信息；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3.在消防救援大队到达之前，如果火势较小，保证安全的前提下，组织人员使用灭火器等消防器材进行初期扑救。扑救时要遵循“先控制、后消灭”的原则，注意个人安全防护；</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4.在消防车可能驶来的方向派人守候接车，开道引路，确保消防车能够迅速到达火灾现场；</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5.消防人员到场后，要及时向他们介绍火场情况，包括具体燃烧部位、火势蔓延情况、有无人员被困、有无爆炸或毒害物品等；</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6.协助消防人员疏散被困人员，维护现场秩序；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7.协助进行灾后调查，保护火灾现场以便调查取证；</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8.协助进行善后处理；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9.根据需要，组织人员和调集物资，征用单位和个人的车辆、器材和其他物资；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10.补偿单位专职消防队、志愿消防队参加本镇火灾救援和应急救援产生的损耗；</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11.统计灾情损失并上报。</w:t>
            </w:r>
          </w:p>
        </w:tc>
      </w:tr>
      <w:tr>
        <w:tblPrEx>
          <w:tblCellMar>
            <w:top w:w="0" w:type="dxa"/>
            <w:left w:w="0" w:type="dxa"/>
            <w:bottom w:w="0" w:type="dxa"/>
            <w:right w:w="0" w:type="dxa"/>
          </w:tblCellMar>
        </w:tblPrEx>
        <w:trPr>
          <w:trHeight w:val="73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八、文化和旅游（</w:t>
            </w:r>
            <w:r>
              <w:rPr>
                <w:rFonts w:hint="eastAsia" w:ascii="黑体" w:hAnsi="宋体" w:eastAsia="黑体" w:cs="黑体"/>
                <w:i w:val="0"/>
                <w:color w:val="auto"/>
                <w:kern w:val="0"/>
                <w:sz w:val="32"/>
                <w:szCs w:val="32"/>
                <w:u w:val="none"/>
                <w:lang w:val="en-US" w:eastAsia="zh-CN" w:bidi="ar"/>
              </w:rPr>
              <w:t>2</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3295"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eastAsia" w:ascii="Times New Roman" w:hAnsi="Times New Roman" w:eastAsia="宋体" w:cs="Times New Roman"/>
                <w:i w:val="0"/>
                <w:color w:val="auto"/>
                <w:kern w:val="0"/>
                <w:sz w:val="24"/>
                <w:szCs w:val="24"/>
                <w:u w:val="none"/>
                <w:lang w:val="en-US" w:eastAsia="zh-CN" w:bidi="ar"/>
              </w:rPr>
              <w:t>91</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应急广播运行和维护工作。</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旗委宣传部</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旗委宣传部：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1.负责制定和调整本地应急广播体系建设规划，负责本行政区域内的应急广播建设、运行和管理；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2.发布应急信息；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3.确定应急广播播出的信息类别、内容和发布范围；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4.落实应急广播运行维护机制，保证应急广播顺利开展；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5.组织协调本地区的应急广播统计信息和数据上报工作。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1.开展信息传递工作；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2.配合宣传部确定应急广播终端设备安装位置；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3.指导嘎查村做好应急广播终端设备管理和电源保障工作。</w:t>
            </w:r>
          </w:p>
        </w:tc>
      </w:tr>
      <w:tr>
        <w:tblPrEx>
          <w:tblCellMar>
            <w:top w:w="0" w:type="dxa"/>
            <w:left w:w="0" w:type="dxa"/>
            <w:bottom w:w="0" w:type="dxa"/>
            <w:right w:w="0" w:type="dxa"/>
          </w:tblCellMar>
        </w:tblPrEx>
        <w:trPr>
          <w:trHeight w:val="426"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92</w:t>
            </w:r>
          </w:p>
        </w:tc>
        <w:tc>
          <w:tcPr>
            <w:tcW w:w="4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开展“明长城”“隋长城”“哈扎布拉格西沙遗址”“巴音查干遗址”“吐克图庙”“吐克图遗址”“水洞沟”“拜图陶利特布德烽火台”等不可移动文物的巡查保护管理。</w:t>
            </w:r>
          </w:p>
        </w:tc>
        <w:tc>
          <w:tcPr>
            <w:tcW w:w="8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旗文化和旅游局</w:t>
            </w:r>
          </w:p>
        </w:tc>
        <w:tc>
          <w:tcPr>
            <w:tcW w:w="17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1.组织开展不可移动文物的调查、登记、认定、公布等工作；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2.制定并实施不可移动文物保护规划和相关政策；</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3.审批涉及不可移动文物的建设工程，确保工程不会对文物造成破坏；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4.组织不可移动文物保护工程的实施，监督工程质量；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5.对不可移动文物的保护状况进行监督检查，依法查处违法行为；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6.组织开展不可移动文物保护的宣传教育和培训工作，提高公众的文物保护意识。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6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1.不可移动文物的日常巡查和保护；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2.及时上报不可移动文物保护中的问题和安全隐患；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3.配合开展不可移动文物的调查、登记、认定、公布等工作；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4.加强不可移动文物的宣传保护工作，提高群众的保护意识。</w:t>
            </w:r>
          </w:p>
        </w:tc>
      </w:tr>
      <w:tr>
        <w:tblPrEx>
          <w:tblCellMar>
            <w:top w:w="0" w:type="dxa"/>
            <w:left w:w="0" w:type="dxa"/>
            <w:bottom w:w="0" w:type="dxa"/>
            <w:right w:w="0" w:type="dxa"/>
          </w:tblCellMar>
        </w:tblPrEx>
        <w:trPr>
          <w:trHeight w:val="761"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注：1.根据清单工作整体部署将适时对清单内容进行修订。2.*标注事项为本镇所承担的执法事项。</w:t>
            </w:r>
          </w:p>
        </w:tc>
      </w:tr>
    </w:tbl>
    <w:p/>
    <w:sectPr>
      <w:pgSz w:w="16783" w:h="11850" w:orient="landscape"/>
      <w:pgMar w:top="720" w:right="720" w:bottom="720" w:left="720"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2651D9"/>
    <w:rsid w:val="0A0A7917"/>
    <w:rsid w:val="0B326A5E"/>
    <w:rsid w:val="0C9909E4"/>
    <w:rsid w:val="13F7B82D"/>
    <w:rsid w:val="152F7886"/>
    <w:rsid w:val="176844A5"/>
    <w:rsid w:val="1AEF4902"/>
    <w:rsid w:val="224A4C36"/>
    <w:rsid w:val="2A8337CE"/>
    <w:rsid w:val="404369B2"/>
    <w:rsid w:val="448C3D7E"/>
    <w:rsid w:val="477A7CCF"/>
    <w:rsid w:val="486D1A35"/>
    <w:rsid w:val="4EF4186D"/>
    <w:rsid w:val="52B10176"/>
    <w:rsid w:val="605D2B08"/>
    <w:rsid w:val="722651D9"/>
    <w:rsid w:val="73B9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3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2025-08-25T17:51:00Z</dcterms:created>
  <dc:creator>Administrator</dc:creator>
  <cp:lastModifiedBy>Administrator</cp:lastModifiedBy>
  <dcterms:modified xsi:type="dcterms:W3CDTF">2025-08-29T11:06:41Z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554B65CE75934EB56B5DB1689409926A_42</vt:lpwstr>
  </property>
</Properties>
</file>