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EC2ED">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lang w:val="en-US" w:eastAsia="zh-CN"/>
        </w:rPr>
      </w:pPr>
      <w:bookmarkStart w:id="0" w:name="_GoBack"/>
      <w:bookmarkEnd w:id="0"/>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50EB486F">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lang w:eastAsia="zh-CN"/>
        </w:rPr>
      </w:pPr>
    </w:p>
    <w:p w14:paraId="4E5BFB88">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鄂托克前旗202</w:t>
      </w:r>
      <w:r>
        <w:rPr>
          <w:rFonts w:hint="eastAsia" w:ascii="方正小标宋简体" w:hAnsi="方正小标宋简体" w:eastAsia="方正小标宋简体" w:cs="方正小标宋简体"/>
          <w:sz w:val="44"/>
          <w:szCs w:val="44"/>
          <w:lang w:val="en-US" w:eastAsia="zh-CN"/>
        </w:rPr>
        <w:t>5</w:t>
      </w:r>
      <w:r>
        <w:rPr>
          <w:rFonts w:hint="eastAsia" w:ascii="方正小标宋简体" w:hAnsi="方正小标宋简体" w:eastAsia="方正小标宋简体" w:cs="方正小标宋简体"/>
          <w:sz w:val="44"/>
          <w:szCs w:val="44"/>
        </w:rPr>
        <w:t>年敖勒召其镇国有土地上房屋征收与补偿方案</w:t>
      </w:r>
    </w:p>
    <w:p w14:paraId="46D1BB3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p>
    <w:p w14:paraId="7761DED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第一章  总则</w:t>
      </w:r>
    </w:p>
    <w:p w14:paraId="776F7A1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第一条  为维护公共利益，</w:t>
      </w:r>
      <w:r>
        <w:rPr>
          <w:rFonts w:hint="eastAsia" w:ascii="Times New Roman" w:hAnsi="Times New Roman" w:eastAsia="仿宋_GB2312" w:cs="Times New Roman"/>
          <w:color w:val="auto"/>
          <w:spacing w:val="0"/>
          <w:sz w:val="32"/>
          <w:szCs w:val="32"/>
          <w:highlight w:val="none"/>
          <w:lang w:val="en-US" w:eastAsia="zh-CN"/>
        </w:rPr>
        <w:t>进一步建设中国西部县域一流综合性医院以及高水平全封闭高中院校，</w:t>
      </w:r>
      <w:r>
        <w:rPr>
          <w:rFonts w:hint="eastAsia" w:ascii="仿宋_GB2312" w:hAnsi="仿宋_GB2312" w:eastAsia="仿宋_GB2312" w:cs="仿宋_GB2312"/>
          <w:sz w:val="32"/>
          <w:szCs w:val="32"/>
        </w:rPr>
        <w:t>完善牛奶厂片区</w:t>
      </w:r>
      <w:r>
        <w:rPr>
          <w:rFonts w:hint="eastAsia" w:ascii="仿宋_GB2312" w:hAnsi="仿宋_GB2312" w:eastAsia="仿宋_GB2312" w:cs="仿宋_GB2312"/>
          <w:sz w:val="32"/>
          <w:szCs w:val="32"/>
          <w:lang w:eastAsia="zh-CN"/>
        </w:rPr>
        <w:t>征收尾留工作，</w:t>
      </w:r>
      <w:r>
        <w:rPr>
          <w:rFonts w:hint="eastAsia" w:ascii="仿宋_GB2312" w:hAnsi="仿宋_GB2312" w:eastAsia="仿宋_GB2312" w:cs="仿宋_GB2312"/>
          <w:sz w:val="32"/>
          <w:szCs w:val="32"/>
        </w:rPr>
        <w:t>确保</w:t>
      </w:r>
      <w:r>
        <w:rPr>
          <w:rFonts w:hint="eastAsia" w:ascii="仿宋_GB2312" w:hAnsi="仿宋_GB2312" w:eastAsia="仿宋_GB2312" w:cs="仿宋_GB2312"/>
          <w:sz w:val="32"/>
          <w:szCs w:val="32"/>
          <w:lang w:eastAsia="zh-CN"/>
        </w:rPr>
        <w:t>各相关</w:t>
      </w:r>
      <w:r>
        <w:rPr>
          <w:rFonts w:hint="eastAsia" w:ascii="仿宋_GB2312" w:hAnsi="仿宋_GB2312" w:eastAsia="仿宋_GB2312" w:cs="仿宋_GB2312"/>
          <w:sz w:val="32"/>
          <w:szCs w:val="32"/>
        </w:rPr>
        <w:t>项目按期投入使用，保障被征收房屋所有权人的合法权</w:t>
      </w:r>
      <w:r>
        <w:rPr>
          <w:rFonts w:hint="default" w:ascii="Times New Roman" w:hAnsi="Times New Roman" w:eastAsia="仿宋_GB2312" w:cs="Times New Roman"/>
          <w:sz w:val="32"/>
          <w:szCs w:val="32"/>
        </w:rPr>
        <w:t>益，根据国务院《国有土地上房屋征收与补偿条例》</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国务院令第590号</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和《内蒙古自治区国有土地上房屋征收与补偿条例》</w:t>
      </w:r>
      <w:r>
        <w:rPr>
          <w:rFonts w:hint="default" w:ascii="Times New Roman" w:hAnsi="Times New Roman" w:eastAsia="仿宋_GB2312" w:cs="Times New Roman"/>
          <w:sz w:val="32"/>
          <w:szCs w:val="32"/>
          <w:lang w:eastAsia="zh-CN"/>
        </w:rPr>
        <w:t>（2015年11月25日内蒙古自</w:t>
      </w:r>
      <w:r>
        <w:rPr>
          <w:rFonts w:hint="eastAsia" w:ascii="仿宋_GB2312" w:hAnsi="仿宋_GB2312" w:eastAsia="仿宋_GB2312" w:cs="仿宋_GB2312"/>
          <w:sz w:val="32"/>
          <w:szCs w:val="32"/>
          <w:lang w:eastAsia="zh-CN"/>
        </w:rPr>
        <w:t>治区第十二届人民代表大会常务委员会第十九次会议通过），制定本方案。</w:t>
      </w:r>
    </w:p>
    <w:p w14:paraId="6B37EB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第二条  坚持政府主导的原则；坚持规划先行，分步实施的原则；坚持依法征收的原则；坚持让群众得实惠的原则；坚持阳光征收的原则。</w:t>
      </w:r>
    </w:p>
    <w:p w14:paraId="1D32466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default" w:ascii="Times New Roman" w:hAnsi="Times New Roman" w:eastAsia="仿宋_GB2312" w:cs="Times New Roman"/>
          <w:sz w:val="32"/>
          <w:szCs w:val="32"/>
        </w:rPr>
        <w:t>第三条  本方案适用于鄂托克前旗敖勒召其镇</w:t>
      </w:r>
      <w:r>
        <w:rPr>
          <w:rFonts w:hint="default" w:ascii="Times New Roman" w:hAnsi="Times New Roman" w:eastAsia="仿宋_GB2312" w:cs="Times New Roman"/>
          <w:sz w:val="32"/>
          <w:szCs w:val="32"/>
          <w:lang w:val="en-US" w:eastAsia="zh-CN"/>
        </w:rPr>
        <w:t>牛奶厂片区</w:t>
      </w:r>
      <w:r>
        <w:rPr>
          <w:rFonts w:hint="eastAsia" w:ascii="Times New Roman" w:hAnsi="Times New Roman" w:eastAsia="仿宋_GB2312" w:cs="Times New Roman"/>
          <w:sz w:val="32"/>
          <w:szCs w:val="32"/>
          <w:lang w:val="en-US" w:eastAsia="zh-CN"/>
        </w:rPr>
        <w:t>、医院家属区</w:t>
      </w:r>
      <w:r>
        <w:rPr>
          <w:rFonts w:hint="default" w:ascii="Times New Roman" w:hAnsi="Times New Roman" w:eastAsia="仿宋_GB2312" w:cs="Times New Roman"/>
          <w:sz w:val="32"/>
          <w:szCs w:val="32"/>
          <w:lang w:val="en-US" w:eastAsia="zh-CN"/>
        </w:rPr>
        <w:t>和残联小区</w:t>
      </w:r>
      <w:r>
        <w:rPr>
          <w:rFonts w:hint="default" w:ascii="Times New Roman" w:hAnsi="Times New Roman" w:eastAsia="仿宋_GB2312" w:cs="Times New Roman"/>
          <w:sz w:val="32"/>
          <w:szCs w:val="32"/>
          <w:lang w:eastAsia="zh-CN"/>
        </w:rPr>
        <w:t>建设</w:t>
      </w:r>
      <w:r>
        <w:rPr>
          <w:rFonts w:hint="default" w:ascii="Times New Roman" w:hAnsi="Times New Roman" w:eastAsia="仿宋_GB2312" w:cs="Times New Roman"/>
          <w:sz w:val="32"/>
          <w:szCs w:val="32"/>
          <w:lang w:val="en-US" w:eastAsia="zh-CN"/>
        </w:rPr>
        <w:t>项目国有土地上</w:t>
      </w:r>
      <w:r>
        <w:rPr>
          <w:rFonts w:hint="default" w:ascii="Times New Roman" w:hAnsi="Times New Roman" w:eastAsia="仿宋_GB2312" w:cs="Times New Roman"/>
          <w:sz w:val="32"/>
          <w:szCs w:val="32"/>
        </w:rPr>
        <w:t>房屋征收与补偿安置</w:t>
      </w:r>
      <w:r>
        <w:rPr>
          <w:rFonts w:hint="default" w:ascii="Times New Roman" w:hAnsi="Times New Roman" w:eastAsia="仿宋_GB2312" w:cs="Times New Roman"/>
          <w:sz w:val="32"/>
          <w:szCs w:val="32"/>
          <w:lang w:eastAsia="zh-CN"/>
        </w:rPr>
        <w:t>，征收对象为</w:t>
      </w:r>
      <w:r>
        <w:rPr>
          <w:rFonts w:hint="default" w:ascii="Times New Roman" w:hAnsi="Times New Roman" w:eastAsia="仿宋_GB2312" w:cs="Times New Roman"/>
          <w:sz w:val="32"/>
          <w:szCs w:val="32"/>
          <w:lang w:val="en-US" w:eastAsia="zh-CN"/>
        </w:rPr>
        <w:t>牛奶厂片区</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处房屋，区位为：苏力迪东街南、</w:t>
      </w:r>
      <w:r>
        <w:rPr>
          <w:rFonts w:hint="eastAsia" w:ascii="Times New Roman" w:hAnsi="Times New Roman" w:eastAsia="仿宋_GB2312" w:cs="Times New Roman"/>
          <w:sz w:val="32"/>
          <w:szCs w:val="32"/>
          <w:lang w:val="en-US" w:eastAsia="zh-CN"/>
        </w:rPr>
        <w:t>查</w:t>
      </w:r>
      <w:r>
        <w:rPr>
          <w:rFonts w:hint="default" w:ascii="Times New Roman" w:hAnsi="Times New Roman" w:eastAsia="仿宋_GB2312" w:cs="Times New Roman"/>
          <w:sz w:val="32"/>
          <w:szCs w:val="32"/>
          <w:lang w:val="en-US" w:eastAsia="zh-CN"/>
        </w:rPr>
        <w:t>罕陶</w:t>
      </w:r>
      <w:r>
        <w:rPr>
          <w:rFonts w:hint="eastAsia" w:ascii="Times New Roman" w:hAnsi="Times New Roman" w:eastAsia="仿宋_GB2312" w:cs="Times New Roman"/>
          <w:sz w:val="32"/>
          <w:szCs w:val="32"/>
          <w:lang w:val="en-US" w:eastAsia="zh-CN"/>
        </w:rPr>
        <w:t>勒</w:t>
      </w:r>
      <w:r>
        <w:rPr>
          <w:rFonts w:hint="default" w:ascii="Times New Roman" w:hAnsi="Times New Roman" w:eastAsia="仿宋_GB2312" w:cs="Times New Roman"/>
          <w:sz w:val="32"/>
          <w:szCs w:val="32"/>
          <w:lang w:val="en-US" w:eastAsia="zh-CN"/>
        </w:rPr>
        <w:t>亥东街北、阿吉那路东、涛海路西（详见附件1）</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残联小区</w:t>
      </w:r>
      <w:r>
        <w:rPr>
          <w:rFonts w:hint="eastAsia" w:ascii="Times New Roman" w:hAnsi="Times New Roman" w:eastAsia="仿宋_GB2312" w:cs="Times New Roman"/>
          <w:sz w:val="32"/>
          <w:szCs w:val="32"/>
          <w:lang w:val="en-US" w:eastAsia="zh-CN"/>
        </w:rPr>
        <w:t>16</w:t>
      </w:r>
      <w:r>
        <w:rPr>
          <w:rFonts w:hint="default" w:ascii="Times New Roman" w:hAnsi="Times New Roman" w:eastAsia="仿宋_GB2312" w:cs="Times New Roman"/>
          <w:sz w:val="32"/>
          <w:szCs w:val="32"/>
          <w:lang w:val="en-US" w:eastAsia="zh-CN"/>
        </w:rPr>
        <w:t>处房屋，区域为：其巴嘎图西街南、公园西街北、上海庙南路东、鹰骏南路西（详见附件</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eastAsia="zh-CN"/>
        </w:rPr>
        <w:t>），</w:t>
      </w:r>
      <w:r>
        <w:rPr>
          <w:rFonts w:hint="eastAsia" w:ascii="Times New Roman" w:hAnsi="Times New Roman" w:eastAsia="仿宋_GB2312" w:cs="Times New Roman"/>
          <w:sz w:val="32"/>
          <w:szCs w:val="32"/>
          <w:lang w:val="en-US" w:eastAsia="zh-CN"/>
        </w:rPr>
        <w:t>医院家属区29处房屋，区域为：布拉格东街南、沙日塔拉东街北、三段地北街东、芒哈图北路西。（</w:t>
      </w:r>
      <w:r>
        <w:rPr>
          <w:rFonts w:hint="default" w:ascii="Times New Roman" w:hAnsi="Times New Roman" w:eastAsia="仿宋_GB2312" w:cs="Times New Roman"/>
          <w:sz w:val="32"/>
          <w:szCs w:val="32"/>
          <w:lang w:val="en-US" w:eastAsia="zh-CN"/>
        </w:rPr>
        <w:t>详见附件</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房屋征收部门</w:t>
      </w:r>
      <w:r>
        <w:rPr>
          <w:rFonts w:hint="default" w:ascii="Times New Roman" w:hAnsi="Times New Roman" w:eastAsia="仿宋_GB2312" w:cs="Times New Roman"/>
          <w:sz w:val="32"/>
          <w:szCs w:val="32"/>
          <w:lang w:eastAsia="zh-CN"/>
        </w:rPr>
        <w:t>为鄂托克前旗住房保障综合服务中心（以下简称旗住房保障中心）。</w:t>
      </w:r>
    </w:p>
    <w:p w14:paraId="7155D35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 xml:space="preserve">第二章  </w:t>
      </w:r>
      <w:r>
        <w:rPr>
          <w:rFonts w:hint="eastAsia" w:ascii="黑体" w:hAnsi="黑体" w:eastAsia="黑体" w:cs="黑体"/>
          <w:sz w:val="32"/>
          <w:szCs w:val="32"/>
        </w:rPr>
        <w:t>征收管理</w:t>
      </w:r>
    </w:p>
    <w:p w14:paraId="1F38C62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default" w:ascii="Times New Roman" w:hAnsi="Times New Roman" w:eastAsia="仿宋_GB2312" w:cs="Times New Roman"/>
          <w:sz w:val="32"/>
          <w:szCs w:val="32"/>
          <w:lang w:eastAsia="zh-CN"/>
        </w:rPr>
        <w:t>鄂托克前旗</w:t>
      </w:r>
      <w:r>
        <w:rPr>
          <w:rFonts w:hint="eastAsia" w:ascii="仿宋_GB2312" w:hAnsi="仿宋_GB2312" w:eastAsia="仿宋_GB2312" w:cs="仿宋_GB2312"/>
          <w:sz w:val="32"/>
          <w:szCs w:val="32"/>
          <w:lang w:eastAsia="zh-CN"/>
        </w:rPr>
        <w:t>住房保障</w:t>
      </w:r>
      <w:r>
        <w:rPr>
          <w:rFonts w:hint="default" w:ascii="Times New Roman" w:hAnsi="Times New Roman" w:eastAsia="仿宋_GB2312" w:cs="Times New Roman"/>
          <w:sz w:val="32"/>
          <w:szCs w:val="32"/>
          <w:lang w:eastAsia="zh-CN"/>
        </w:rPr>
        <w:t>综合服务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lang w:val="en-US" w:eastAsia="zh-CN"/>
        </w:rPr>
        <w:t>对征收区域</w:t>
      </w:r>
      <w:r>
        <w:rPr>
          <w:rFonts w:hint="default" w:ascii="Times New Roman" w:hAnsi="Times New Roman" w:eastAsia="仿宋_GB2312" w:cs="Times New Roman"/>
          <w:sz w:val="32"/>
          <w:szCs w:val="32"/>
        </w:rPr>
        <w:t>房</w:t>
      </w:r>
      <w:r>
        <w:rPr>
          <w:rFonts w:hint="eastAsia" w:ascii="仿宋_GB2312" w:hAnsi="仿宋_GB2312" w:eastAsia="仿宋_GB2312" w:cs="仿宋_GB2312"/>
          <w:sz w:val="32"/>
          <w:szCs w:val="32"/>
        </w:rPr>
        <w:t>屋的权属、区位、用途、建筑面积等情况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包括被征收房屋的影像资料</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进行调查登记，被征收人予以配合。调查结果在房屋征收范围内向被征收人公布。</w:t>
      </w:r>
    </w:p>
    <w:p w14:paraId="77A91E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作出房屋征收决定前，</w:t>
      </w:r>
      <w:r>
        <w:rPr>
          <w:rFonts w:hint="eastAsia" w:ascii="仿宋_GB2312" w:hAnsi="仿宋_GB2312" w:eastAsia="仿宋_GB2312" w:cs="仿宋_GB2312"/>
          <w:sz w:val="32"/>
          <w:szCs w:val="32"/>
          <w:lang w:eastAsia="zh-CN"/>
        </w:rPr>
        <w:t>鄂托克前旗人民政府</w:t>
      </w:r>
      <w:r>
        <w:rPr>
          <w:rFonts w:hint="eastAsia" w:ascii="仿宋_GB2312" w:hAnsi="仿宋_GB2312" w:eastAsia="仿宋_GB2312" w:cs="仿宋_GB2312"/>
          <w:sz w:val="32"/>
          <w:szCs w:val="32"/>
        </w:rPr>
        <w:t>组织召开社会稳定风险评估论证会，对房屋征收的合法性、合理性、可行性等内容进行评估和论证，对房屋征收工作中可能存在的社会稳定风险进行论证，形成社会稳定风险评估报告。社会稳定风险评估报告应该作为是否作出房屋征收决定的重要依据。</w:t>
      </w:r>
    </w:p>
    <w:p w14:paraId="1D66DBB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w:t>
      </w:r>
      <w:r>
        <w:rPr>
          <w:rFonts w:hint="default" w:ascii="Times New Roman" w:hAnsi="Times New Roman" w:eastAsia="仿宋_GB2312" w:cs="Times New Roman"/>
          <w:sz w:val="32"/>
          <w:szCs w:val="32"/>
          <w:lang w:eastAsia="zh-CN"/>
        </w:rPr>
        <w:t>鄂托克前旗</w:t>
      </w:r>
      <w:r>
        <w:rPr>
          <w:rFonts w:hint="eastAsia" w:ascii="仿宋_GB2312" w:hAnsi="仿宋_GB2312" w:eastAsia="仿宋_GB2312" w:cs="仿宋_GB2312"/>
          <w:sz w:val="32"/>
          <w:szCs w:val="32"/>
          <w:lang w:eastAsia="zh-CN"/>
        </w:rPr>
        <w:t>住房保障</w:t>
      </w:r>
      <w:r>
        <w:rPr>
          <w:rFonts w:hint="default" w:ascii="Times New Roman" w:hAnsi="Times New Roman" w:eastAsia="仿宋_GB2312" w:cs="Times New Roman"/>
          <w:sz w:val="32"/>
          <w:szCs w:val="32"/>
          <w:lang w:eastAsia="zh-CN"/>
        </w:rPr>
        <w:t>综合服务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将拟征收房屋区域内有关情况上报</w:t>
      </w:r>
      <w:r>
        <w:rPr>
          <w:rFonts w:hint="eastAsia" w:ascii="仿宋_GB2312" w:hAnsi="仿宋_GB2312" w:eastAsia="仿宋_GB2312" w:cs="仿宋_GB2312"/>
          <w:sz w:val="32"/>
          <w:szCs w:val="32"/>
          <w:lang w:eastAsia="zh-CN"/>
        </w:rPr>
        <w:t>鄂托克前旗人民政府</w:t>
      </w:r>
      <w:r>
        <w:rPr>
          <w:rFonts w:hint="eastAsia" w:ascii="仿宋_GB2312" w:hAnsi="仿宋_GB2312" w:eastAsia="仿宋_GB2312" w:cs="仿宋_GB2312"/>
          <w:sz w:val="32"/>
          <w:szCs w:val="32"/>
        </w:rPr>
        <w:t>，旗人民政府根据实际作出房屋征收决定并</w:t>
      </w:r>
      <w:r>
        <w:rPr>
          <w:rFonts w:hint="default" w:ascii="Times New Roman" w:hAnsi="Times New Roman" w:eastAsia="仿宋_GB2312" w:cs="Times New Roman"/>
          <w:sz w:val="32"/>
          <w:szCs w:val="32"/>
        </w:rPr>
        <w:t>在3</w:t>
      </w:r>
      <w:r>
        <w:rPr>
          <w:rFonts w:hint="eastAsia" w:ascii="仿宋_GB2312" w:hAnsi="仿宋_GB2312" w:eastAsia="仿宋_GB2312" w:cs="仿宋_GB2312"/>
          <w:sz w:val="32"/>
          <w:szCs w:val="32"/>
        </w:rPr>
        <w:t>日内予以公告。公告载明房屋征收补偿方案和行政复议、行政诉讼权利</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签约期限等事项。房屋征收部门做好房屋征收与补偿事宜的宣传、解释工作。</w:t>
      </w:r>
    </w:p>
    <w:p w14:paraId="6C5645C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房屋被依法征收的，收回该房屋《房屋所有权证》《国有土地使用权证》等相关证件，并交回相关部门注销，国有土地使用权同时收回。</w:t>
      </w:r>
    </w:p>
    <w:p w14:paraId="5426243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第七条  </w:t>
      </w:r>
      <w:r>
        <w:rPr>
          <w:rFonts w:hint="default" w:ascii="Times New Roman" w:hAnsi="Times New Roman" w:eastAsia="仿宋_GB2312" w:cs="Times New Roman"/>
          <w:sz w:val="32"/>
          <w:szCs w:val="32"/>
          <w:lang w:eastAsia="zh-CN"/>
        </w:rPr>
        <w:t>鄂托克前旗</w:t>
      </w:r>
      <w:r>
        <w:rPr>
          <w:rFonts w:hint="eastAsia" w:ascii="仿宋_GB2312" w:hAnsi="仿宋_GB2312" w:eastAsia="仿宋_GB2312" w:cs="仿宋_GB2312"/>
          <w:sz w:val="32"/>
          <w:szCs w:val="32"/>
          <w:lang w:eastAsia="zh-CN"/>
        </w:rPr>
        <w:t>住房保障</w:t>
      </w:r>
      <w:r>
        <w:rPr>
          <w:rFonts w:hint="default" w:ascii="Times New Roman" w:hAnsi="Times New Roman" w:eastAsia="仿宋_GB2312" w:cs="Times New Roman"/>
          <w:sz w:val="32"/>
          <w:szCs w:val="32"/>
          <w:lang w:eastAsia="zh-CN"/>
        </w:rPr>
        <w:t>综合服务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同时将前款所列事项书面通知</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rPr>
        <w:t>住建、</w:t>
      </w:r>
      <w:r>
        <w:rPr>
          <w:rFonts w:hint="eastAsia" w:ascii="仿宋_GB2312" w:hAnsi="仿宋_GB2312" w:eastAsia="仿宋_GB2312" w:cs="仿宋_GB2312"/>
          <w:sz w:val="32"/>
          <w:szCs w:val="32"/>
          <w:lang w:eastAsia="zh-CN"/>
        </w:rPr>
        <w:t>自然资源</w:t>
      </w:r>
      <w:r>
        <w:rPr>
          <w:rFonts w:hint="eastAsia" w:ascii="仿宋_GB2312" w:hAnsi="仿宋_GB2312" w:eastAsia="仿宋_GB2312" w:cs="仿宋_GB2312"/>
          <w:sz w:val="32"/>
          <w:szCs w:val="32"/>
        </w:rPr>
        <w:t>、市场监督、税务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城市执法</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供热公司、燃气公司、通信公司</w:t>
      </w:r>
      <w:r>
        <w:rPr>
          <w:rFonts w:hint="eastAsia" w:ascii="仿宋_GB2312" w:hAnsi="仿宋_GB2312" w:eastAsia="仿宋_GB2312" w:cs="仿宋_GB2312"/>
          <w:sz w:val="32"/>
          <w:szCs w:val="32"/>
        </w:rPr>
        <w:t>等有关部门暂停办理相关手续。</w:t>
      </w:r>
    </w:p>
    <w:p w14:paraId="7C6490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被征收房屋和土地的性质与面积以房屋和土地权属证书标明为准；被征收房屋和土地没有房屋和土地权属证书的，以房屋登记簿和土地登记簿的记载为准。房屋权属证书与房屋登记簿和土地权属证书与土地登记簿的记载不一致的，除有证据证明房屋登记簿和土地登记簿确有错误外，以房屋登记簿和土地登记簿为准。</w:t>
      </w:r>
    </w:p>
    <w:p w14:paraId="52C47AC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房屋征收范围内未经产权登记的房屋，由旗住建局、</w:t>
      </w:r>
      <w:r>
        <w:rPr>
          <w:rFonts w:hint="eastAsia" w:ascii="仿宋_GB2312" w:hAnsi="仿宋_GB2312" w:eastAsia="仿宋_GB2312" w:cs="仿宋_GB2312"/>
          <w:sz w:val="32"/>
          <w:szCs w:val="32"/>
          <w:lang w:eastAsia="zh-CN"/>
        </w:rPr>
        <w:t>自然资源</w:t>
      </w:r>
      <w:r>
        <w:rPr>
          <w:rFonts w:hint="eastAsia" w:ascii="仿宋_GB2312" w:hAnsi="仿宋_GB2312" w:eastAsia="仿宋_GB2312" w:cs="仿宋_GB2312"/>
          <w:sz w:val="32"/>
          <w:szCs w:val="32"/>
        </w:rPr>
        <w:t>局</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城市执法局等部门依法进行调查、认定，及时提供相关审批情况说明，其他相关部门和</w:t>
      </w:r>
      <w:r>
        <w:rPr>
          <w:rFonts w:hint="eastAsia" w:ascii="仿宋_GB2312" w:hAnsi="仿宋_GB2312" w:eastAsia="仿宋_GB2312" w:cs="仿宋_GB2312"/>
          <w:sz w:val="32"/>
          <w:szCs w:val="32"/>
          <w:lang w:eastAsia="zh-CN"/>
        </w:rPr>
        <w:t>敖</w:t>
      </w:r>
      <w:r>
        <w:rPr>
          <w:rFonts w:hint="eastAsia" w:ascii="仿宋_GB2312" w:hAnsi="仿宋_GB2312" w:eastAsia="仿宋_GB2312" w:cs="仿宋_GB2312"/>
          <w:sz w:val="32"/>
          <w:szCs w:val="32"/>
        </w:rPr>
        <w:t>镇</w:t>
      </w:r>
      <w:r>
        <w:rPr>
          <w:rFonts w:hint="eastAsia" w:ascii="仿宋_GB2312" w:hAnsi="仿宋_GB2312" w:eastAsia="仿宋_GB2312" w:cs="仿宋_GB2312"/>
          <w:sz w:val="32"/>
          <w:szCs w:val="32"/>
          <w:lang w:eastAsia="zh-CN"/>
        </w:rPr>
        <w:t>人民</w:t>
      </w:r>
      <w:r>
        <w:rPr>
          <w:rFonts w:hint="eastAsia" w:ascii="仿宋_GB2312" w:hAnsi="仿宋_GB2312" w:eastAsia="仿宋_GB2312" w:cs="仿宋_GB2312"/>
          <w:sz w:val="32"/>
          <w:szCs w:val="32"/>
        </w:rPr>
        <w:t>政府予以积极配合。对因历史原因造成产权手续缺失</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手续</w:t>
      </w:r>
      <w:r>
        <w:rPr>
          <w:rFonts w:hint="eastAsia" w:ascii="仿宋_GB2312" w:hAnsi="仿宋_GB2312" w:eastAsia="仿宋_GB2312" w:cs="仿宋_GB2312"/>
          <w:sz w:val="32"/>
          <w:szCs w:val="32"/>
          <w:lang w:eastAsia="zh-CN"/>
        </w:rPr>
        <w:t>不全</w:t>
      </w:r>
      <w:r>
        <w:rPr>
          <w:rFonts w:hint="eastAsia" w:ascii="仿宋_GB2312" w:hAnsi="仿宋_GB2312" w:eastAsia="仿宋_GB2312" w:cs="仿宋_GB2312"/>
          <w:sz w:val="32"/>
          <w:szCs w:val="32"/>
        </w:rPr>
        <w:t>的应当予以补偿</w:t>
      </w:r>
      <w:r>
        <w:rPr>
          <w:rFonts w:hint="eastAsia" w:ascii="仿宋_GB2312" w:hAnsi="仿宋_GB2312" w:eastAsia="仿宋_GB2312" w:cs="仿宋_GB2312"/>
          <w:sz w:val="32"/>
          <w:szCs w:val="32"/>
          <w:lang w:eastAsia="zh-CN"/>
        </w:rPr>
        <w:t>。</w:t>
      </w:r>
    </w:p>
    <w:p w14:paraId="5A1C590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九</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加强对参与房屋征收与补偿工作的有关部门和工作人员的监督，旗</w:t>
      </w:r>
      <w:r>
        <w:rPr>
          <w:rFonts w:hint="eastAsia" w:ascii="仿宋_GB2312" w:hAnsi="仿宋_GB2312" w:eastAsia="仿宋_GB2312" w:cs="仿宋_GB2312"/>
          <w:sz w:val="32"/>
          <w:szCs w:val="32"/>
          <w:lang w:eastAsia="zh-CN"/>
        </w:rPr>
        <w:t>纪检</w:t>
      </w:r>
      <w:r>
        <w:rPr>
          <w:rFonts w:hint="eastAsia" w:ascii="仿宋_GB2312" w:hAnsi="仿宋_GB2312" w:eastAsia="仿宋_GB2312" w:cs="仿宋_GB2312"/>
          <w:sz w:val="32"/>
          <w:szCs w:val="32"/>
        </w:rPr>
        <w:t>监察、审计等部门要提前介入，全程跟踪监督测绘、评估及征收实施单位的行为。</w:t>
      </w:r>
    </w:p>
    <w:p w14:paraId="7401B64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第十条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签约期限</w:t>
      </w:r>
      <w:r>
        <w:rPr>
          <w:rFonts w:hint="eastAsia" w:ascii="仿宋_GB2312" w:hAnsi="仿宋_GB2312" w:eastAsia="仿宋_GB2312" w:cs="仿宋_GB2312"/>
          <w:sz w:val="32"/>
          <w:szCs w:val="32"/>
          <w:lang w:eastAsia="zh-CN"/>
        </w:rPr>
        <w:t>为该国有土地上房屋征收决定公告之日起十二个月内，由</w:t>
      </w:r>
      <w:r>
        <w:rPr>
          <w:rFonts w:hint="default" w:ascii="Times New Roman" w:hAnsi="Times New Roman" w:eastAsia="仿宋_GB2312" w:cs="Times New Roman"/>
          <w:sz w:val="32"/>
          <w:szCs w:val="32"/>
          <w:lang w:eastAsia="zh-CN"/>
        </w:rPr>
        <w:t>鄂托克前旗</w:t>
      </w:r>
      <w:r>
        <w:rPr>
          <w:rFonts w:hint="eastAsia" w:ascii="仿宋_GB2312" w:hAnsi="仿宋_GB2312" w:eastAsia="仿宋_GB2312" w:cs="仿宋_GB2312"/>
          <w:sz w:val="32"/>
          <w:szCs w:val="32"/>
          <w:lang w:eastAsia="zh-CN"/>
        </w:rPr>
        <w:t>住房保障</w:t>
      </w:r>
      <w:r>
        <w:rPr>
          <w:rFonts w:hint="default" w:ascii="Times New Roman" w:hAnsi="Times New Roman" w:eastAsia="仿宋_GB2312" w:cs="Times New Roman"/>
          <w:sz w:val="32"/>
          <w:szCs w:val="32"/>
          <w:lang w:eastAsia="zh-CN"/>
        </w:rPr>
        <w:t>综合服务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与被征收人依照本方案签订</w:t>
      </w:r>
      <w:r>
        <w:rPr>
          <w:rFonts w:hint="eastAsia" w:ascii="仿宋_GB2312" w:hAnsi="仿宋_GB2312" w:eastAsia="仿宋_GB2312" w:cs="仿宋_GB2312"/>
          <w:sz w:val="32"/>
          <w:szCs w:val="32"/>
          <w:lang w:eastAsia="zh-CN"/>
        </w:rPr>
        <w:t>补偿安置</w:t>
      </w:r>
      <w:r>
        <w:rPr>
          <w:rFonts w:hint="eastAsia" w:ascii="仿宋_GB2312" w:hAnsi="仿宋_GB2312" w:eastAsia="仿宋_GB2312" w:cs="仿宋_GB2312"/>
          <w:sz w:val="32"/>
          <w:szCs w:val="32"/>
        </w:rPr>
        <w:t>协议</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协议的内容应当包括搬迁期限、</w:t>
      </w:r>
      <w:r>
        <w:rPr>
          <w:rFonts w:hint="eastAsia" w:ascii="仿宋_GB2312" w:hAnsi="仿宋_GB2312" w:eastAsia="仿宋_GB2312" w:cs="仿宋_GB2312"/>
          <w:sz w:val="32"/>
          <w:szCs w:val="32"/>
          <w:lang w:eastAsia="zh-CN"/>
        </w:rPr>
        <w:t>补偿</w:t>
      </w:r>
      <w:r>
        <w:rPr>
          <w:rFonts w:hint="eastAsia" w:ascii="仿宋_GB2312" w:hAnsi="仿宋_GB2312" w:eastAsia="仿宋_GB2312" w:cs="仿宋_GB2312"/>
          <w:sz w:val="32"/>
          <w:szCs w:val="32"/>
        </w:rPr>
        <w:t>方式等事项。</w:t>
      </w:r>
    </w:p>
    <w:p w14:paraId="39BE98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lang w:eastAsia="zh-CN"/>
        </w:rPr>
        <w:t>鄂托克前旗</w:t>
      </w:r>
      <w:r>
        <w:rPr>
          <w:rFonts w:hint="eastAsia" w:ascii="仿宋_GB2312" w:hAnsi="仿宋_GB2312" w:eastAsia="仿宋_GB2312" w:cs="仿宋_GB2312"/>
          <w:sz w:val="32"/>
          <w:szCs w:val="32"/>
          <w:lang w:eastAsia="zh-CN"/>
        </w:rPr>
        <w:t>住房保障</w:t>
      </w:r>
      <w:r>
        <w:rPr>
          <w:rFonts w:hint="default" w:ascii="Times New Roman" w:hAnsi="Times New Roman" w:eastAsia="仿宋_GB2312" w:cs="Times New Roman"/>
          <w:sz w:val="32"/>
          <w:szCs w:val="32"/>
          <w:lang w:eastAsia="zh-CN"/>
        </w:rPr>
        <w:t>综合服务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lang w:val="en-US" w:eastAsia="zh-CN"/>
        </w:rPr>
        <w:t>和</w:t>
      </w:r>
      <w:r>
        <w:rPr>
          <w:rFonts w:hint="eastAsia" w:ascii="仿宋_GB2312" w:hAnsi="仿宋_GB2312" w:eastAsia="仿宋_GB2312" w:cs="仿宋_GB2312"/>
          <w:sz w:val="32"/>
          <w:szCs w:val="32"/>
        </w:rPr>
        <w:t>被征收人在征收与补偿方案确定的签约期限内达不成补偿协议，或者被征收房屋所有权人不明确的，由</w:t>
      </w:r>
      <w:r>
        <w:rPr>
          <w:rFonts w:hint="default" w:ascii="Times New Roman" w:hAnsi="Times New Roman" w:eastAsia="仿宋_GB2312" w:cs="Times New Roman"/>
          <w:sz w:val="32"/>
          <w:szCs w:val="32"/>
          <w:lang w:eastAsia="zh-CN"/>
        </w:rPr>
        <w:t>鄂托克前旗</w:t>
      </w:r>
      <w:r>
        <w:rPr>
          <w:rFonts w:hint="eastAsia" w:ascii="仿宋_GB2312" w:hAnsi="仿宋_GB2312" w:eastAsia="仿宋_GB2312" w:cs="仿宋_GB2312"/>
          <w:sz w:val="32"/>
          <w:szCs w:val="32"/>
          <w:lang w:eastAsia="zh-CN"/>
        </w:rPr>
        <w:t>住房保障</w:t>
      </w:r>
      <w:r>
        <w:rPr>
          <w:rFonts w:hint="default" w:ascii="Times New Roman" w:hAnsi="Times New Roman" w:eastAsia="仿宋_GB2312" w:cs="Times New Roman"/>
          <w:sz w:val="32"/>
          <w:szCs w:val="32"/>
          <w:lang w:eastAsia="zh-CN"/>
        </w:rPr>
        <w:t>综合服务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报请</w:t>
      </w:r>
      <w:r>
        <w:rPr>
          <w:rFonts w:hint="eastAsia" w:ascii="仿宋_GB2312" w:hAnsi="仿宋_GB2312" w:eastAsia="仿宋_GB2312" w:cs="仿宋_GB2312"/>
          <w:sz w:val="32"/>
          <w:szCs w:val="32"/>
          <w:lang w:eastAsia="zh-CN"/>
        </w:rPr>
        <w:t>鄂托克前旗人民政府</w:t>
      </w:r>
      <w:r>
        <w:rPr>
          <w:rFonts w:hint="eastAsia" w:ascii="仿宋_GB2312" w:hAnsi="仿宋_GB2312" w:eastAsia="仿宋_GB2312" w:cs="仿宋_GB2312"/>
          <w:sz w:val="32"/>
          <w:szCs w:val="32"/>
        </w:rPr>
        <w:t>按照征收与补偿方案作出补偿决定，并在房屋征收范围内予以公告。</w:t>
      </w:r>
    </w:p>
    <w:p w14:paraId="5D0AF7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被征收人对补偿决定不服的，可以依法申请行政复议，也可以依法提起行政诉讼。</w:t>
      </w:r>
    </w:p>
    <w:p w14:paraId="57DBA0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被征收人在法定期限内不申请行政复议或者不提起行政诉讼，在补偿决定规定的期限内不予搬迁且经依法书面催告仍不搬迁的，由作出房屋征收决定的</w:t>
      </w:r>
      <w:r>
        <w:rPr>
          <w:rFonts w:hint="eastAsia" w:ascii="仿宋_GB2312" w:hAnsi="仿宋_GB2312" w:eastAsia="仿宋_GB2312" w:cs="仿宋_GB2312"/>
          <w:sz w:val="32"/>
          <w:szCs w:val="32"/>
          <w:lang w:eastAsia="zh-CN"/>
        </w:rPr>
        <w:t>鄂托克前旗人民政府</w:t>
      </w:r>
      <w:r>
        <w:rPr>
          <w:rFonts w:hint="eastAsia" w:ascii="仿宋_GB2312" w:hAnsi="仿宋_GB2312" w:eastAsia="仿宋_GB2312" w:cs="仿宋_GB2312"/>
          <w:sz w:val="32"/>
          <w:szCs w:val="32"/>
        </w:rPr>
        <w:t>依法申请人民法院强制执行。</w:t>
      </w:r>
    </w:p>
    <w:p w14:paraId="4A27FE0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 依法选择估价机构对被征收房屋的价值进行评估。被征收房屋的价值评估时点为房屋征收决定公告之日。</w:t>
      </w:r>
    </w:p>
    <w:p w14:paraId="3859073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第十三条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被征收人或者</w:t>
      </w:r>
      <w:r>
        <w:rPr>
          <w:rFonts w:hint="default" w:ascii="Times New Roman" w:hAnsi="Times New Roman" w:eastAsia="仿宋_GB2312" w:cs="Times New Roman"/>
          <w:sz w:val="32"/>
          <w:szCs w:val="32"/>
          <w:lang w:eastAsia="zh-CN"/>
        </w:rPr>
        <w:t>鄂托克前旗</w:t>
      </w:r>
      <w:r>
        <w:rPr>
          <w:rFonts w:hint="eastAsia" w:ascii="仿宋_GB2312" w:hAnsi="仿宋_GB2312" w:eastAsia="仿宋_GB2312" w:cs="仿宋_GB2312"/>
          <w:sz w:val="32"/>
          <w:szCs w:val="32"/>
          <w:lang w:eastAsia="zh-CN"/>
        </w:rPr>
        <w:t>住房保障</w:t>
      </w:r>
      <w:r>
        <w:rPr>
          <w:rFonts w:hint="default" w:ascii="Times New Roman" w:hAnsi="Times New Roman" w:eastAsia="仿宋_GB2312" w:cs="Times New Roman"/>
          <w:sz w:val="32"/>
          <w:szCs w:val="32"/>
          <w:lang w:eastAsia="zh-CN"/>
        </w:rPr>
        <w:t>综合服务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对评估确定的被征收房屋价值有异议的，可以在收到评估报告十日内向房地产价格评估机构申请复核评估，评估机构应当自收到复核申请之日起十日内无偿予以复核评估；对复核结果有异议的，可以在收到复核结果十日内向市人民政府房屋征收部门成立的房地产价格评估专家委员会申请鉴定，房地产价格评估专家委员会应当在十日内出具鉴定意见；对房地产价格评估专家委员会的鉴定意见仍有异议的，按照</w:t>
      </w:r>
      <w:r>
        <w:rPr>
          <w:rFonts w:hint="eastAsia" w:ascii="仿宋_GB2312" w:hAnsi="仿宋_GB2312" w:eastAsia="仿宋_GB2312" w:cs="仿宋_GB2312"/>
          <w:sz w:val="32"/>
          <w:szCs w:val="32"/>
          <w:lang w:eastAsia="zh-CN"/>
        </w:rPr>
        <w:t>本方案第十一条</w:t>
      </w:r>
      <w:r>
        <w:rPr>
          <w:rFonts w:hint="eastAsia" w:ascii="仿宋_GB2312" w:hAnsi="仿宋_GB2312" w:eastAsia="仿宋_GB2312" w:cs="仿宋_GB2312"/>
          <w:sz w:val="32"/>
          <w:szCs w:val="32"/>
        </w:rPr>
        <w:t>规定处理。</w:t>
      </w:r>
    </w:p>
    <w:p w14:paraId="2E31A8A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被征收房屋评估费用由委托人承担，鉴定费用由申请人承担。鉴定改变原评估结果的，鉴定费用由原房地产价格评估机构承担。</w:t>
      </w:r>
    </w:p>
    <w:p w14:paraId="39311CD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sz w:val="32"/>
          <w:szCs w:val="32"/>
          <w:lang w:val="en-US" w:eastAsia="zh-CN"/>
        </w:rPr>
        <w:t xml:space="preserve"> </w:t>
      </w:r>
      <w:r>
        <w:rPr>
          <w:rFonts w:hint="default" w:ascii="Times New Roman" w:hAnsi="Times New Roman" w:eastAsia="仿宋_GB2312" w:cs="Times New Roman"/>
          <w:sz w:val="32"/>
          <w:szCs w:val="32"/>
          <w:lang w:eastAsia="zh-CN"/>
        </w:rPr>
        <w:t>鄂托克前旗</w:t>
      </w:r>
      <w:r>
        <w:rPr>
          <w:rFonts w:hint="eastAsia" w:ascii="仿宋_GB2312" w:hAnsi="仿宋_GB2312" w:eastAsia="仿宋_GB2312" w:cs="仿宋_GB2312"/>
          <w:sz w:val="32"/>
          <w:szCs w:val="32"/>
          <w:lang w:eastAsia="zh-CN"/>
        </w:rPr>
        <w:t>住房保障</w:t>
      </w:r>
      <w:r>
        <w:rPr>
          <w:rFonts w:hint="default" w:ascii="Times New Roman" w:hAnsi="Times New Roman" w:eastAsia="仿宋_GB2312" w:cs="Times New Roman"/>
          <w:sz w:val="32"/>
          <w:szCs w:val="32"/>
          <w:lang w:eastAsia="zh-CN"/>
        </w:rPr>
        <w:t>综合服务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依法建立房屋征收补偿档案，并将分户补偿情况在房屋征收范围内向被征收人公布。</w:t>
      </w:r>
    </w:p>
    <w:p w14:paraId="456369D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房屋征收补偿档案应当包括：</w:t>
      </w:r>
    </w:p>
    <w:p w14:paraId="1012496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（一）作出房屋征收决定前调查摸底相关资料；</w:t>
      </w:r>
    </w:p>
    <w:p w14:paraId="2164C01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（二）作出房屋征收决定前的相关会议纪要；</w:t>
      </w:r>
    </w:p>
    <w:p w14:paraId="4FEEF4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（三）作出房屋征收决定所依据的相关规划；</w:t>
      </w:r>
    </w:p>
    <w:p w14:paraId="1F4048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（四）作出房屋征收决定前的听证和征求意见资料；</w:t>
      </w:r>
    </w:p>
    <w:p w14:paraId="78E94A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（五）征收补偿方案、征收决定及公告；</w:t>
      </w:r>
    </w:p>
    <w:p w14:paraId="1FEC14B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（六）房屋征收部门与征收实施单位、房地产价格评估机构签</w:t>
      </w:r>
      <w:r>
        <w:rPr>
          <w:rFonts w:hint="eastAsia" w:ascii="仿宋_GB2312" w:hAnsi="仿宋_GB2312" w:eastAsia="仿宋_GB2312" w:cs="仿宋_GB2312"/>
          <w:sz w:val="32"/>
          <w:szCs w:val="32"/>
          <w:lang w:eastAsia="zh-CN"/>
        </w:rPr>
        <w:t>订</w:t>
      </w:r>
      <w:r>
        <w:rPr>
          <w:rFonts w:hint="eastAsia" w:ascii="仿宋_GB2312" w:hAnsi="仿宋_GB2312" w:eastAsia="仿宋_GB2312" w:cs="仿宋_GB2312"/>
          <w:sz w:val="32"/>
          <w:szCs w:val="32"/>
        </w:rPr>
        <w:t>的委托合同；</w:t>
      </w:r>
    </w:p>
    <w:p w14:paraId="74056E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（七）整体评估报告和分户评估报告；</w:t>
      </w:r>
    </w:p>
    <w:p w14:paraId="46F1DB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（八）告知有关部门停止办理相关手续的书面通知；</w:t>
      </w:r>
    </w:p>
    <w:p w14:paraId="772F69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（九）分户补偿资料和补偿协议；</w:t>
      </w:r>
    </w:p>
    <w:p w14:paraId="3EBB0C3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（十）对达不成协议的被征收人作出的补偿决定及有关资料；</w:t>
      </w:r>
    </w:p>
    <w:p w14:paraId="06F6B7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（十一）申请</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rPr>
        <w:t>人民法院强制执行的材料；</w:t>
      </w:r>
    </w:p>
    <w:p w14:paraId="4A74428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（十二）</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lang w:val="en-US" w:eastAsia="zh-CN"/>
        </w:rPr>
        <w:t>纪检</w:t>
      </w:r>
      <w:r>
        <w:rPr>
          <w:rFonts w:hint="eastAsia" w:ascii="仿宋_GB2312" w:hAnsi="仿宋_GB2312" w:eastAsia="仿宋_GB2312" w:cs="仿宋_GB2312"/>
          <w:sz w:val="32"/>
          <w:szCs w:val="32"/>
        </w:rPr>
        <w:t>监</w:t>
      </w:r>
      <w:r>
        <w:rPr>
          <w:rFonts w:hint="eastAsia" w:ascii="仿宋_GB2312" w:hAnsi="仿宋_GB2312" w:eastAsia="仿宋_GB2312" w:cs="仿宋_GB2312"/>
          <w:sz w:val="32"/>
          <w:szCs w:val="32"/>
          <w:lang w:eastAsia="zh-CN"/>
        </w:rPr>
        <w:t>委</w:t>
      </w:r>
      <w:r>
        <w:rPr>
          <w:rFonts w:hint="eastAsia" w:ascii="仿宋_GB2312" w:hAnsi="仿宋_GB2312" w:eastAsia="仿宋_GB2312" w:cs="仿宋_GB2312"/>
          <w:sz w:val="32"/>
          <w:szCs w:val="32"/>
        </w:rPr>
        <w:t>和审计部门对征收工作进行监督检查与审计的材料；</w:t>
      </w:r>
    </w:p>
    <w:p w14:paraId="28A7873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（十三）其他与征收有关的档案资料。</w:t>
      </w:r>
    </w:p>
    <w:p w14:paraId="6174A79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十五</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sz w:val="32"/>
          <w:szCs w:val="32"/>
          <w:lang w:eastAsia="zh-CN"/>
        </w:rPr>
        <w:t>鄂托克前旗人民政府</w:t>
      </w:r>
      <w:r>
        <w:rPr>
          <w:rFonts w:hint="eastAsia" w:ascii="仿宋_GB2312" w:hAnsi="仿宋_GB2312" w:eastAsia="仿宋_GB2312" w:cs="仿宋_GB2312"/>
          <w:sz w:val="32"/>
          <w:szCs w:val="32"/>
        </w:rPr>
        <w:t>是房屋征收的主体，</w:t>
      </w:r>
      <w:r>
        <w:rPr>
          <w:rFonts w:hint="default" w:ascii="Times New Roman" w:hAnsi="Times New Roman" w:eastAsia="仿宋_GB2312" w:cs="Times New Roman"/>
          <w:sz w:val="32"/>
          <w:szCs w:val="32"/>
          <w:lang w:eastAsia="zh-CN"/>
        </w:rPr>
        <w:t>鄂托克前旗</w:t>
      </w:r>
      <w:r>
        <w:rPr>
          <w:rFonts w:hint="eastAsia" w:ascii="仿宋_GB2312" w:hAnsi="仿宋_GB2312" w:eastAsia="仿宋_GB2312" w:cs="仿宋_GB2312"/>
          <w:sz w:val="32"/>
          <w:szCs w:val="32"/>
          <w:lang w:eastAsia="zh-CN"/>
        </w:rPr>
        <w:t>住房保障</w:t>
      </w:r>
      <w:r>
        <w:rPr>
          <w:rFonts w:hint="default" w:ascii="Times New Roman" w:hAnsi="Times New Roman" w:eastAsia="仿宋_GB2312" w:cs="Times New Roman"/>
          <w:sz w:val="32"/>
          <w:szCs w:val="32"/>
          <w:lang w:eastAsia="zh-CN"/>
        </w:rPr>
        <w:t>综合服务</w:t>
      </w:r>
      <w:r>
        <w:rPr>
          <w:rFonts w:hint="eastAsia" w:ascii="仿宋_GB2312" w:hAnsi="仿宋_GB2312" w:eastAsia="仿宋_GB2312" w:cs="仿宋_GB2312"/>
          <w:sz w:val="32"/>
          <w:szCs w:val="32"/>
          <w:lang w:eastAsia="zh-CN"/>
        </w:rPr>
        <w:t>中心</w:t>
      </w:r>
      <w:r>
        <w:rPr>
          <w:rFonts w:hint="eastAsia" w:ascii="仿宋_GB2312" w:hAnsi="仿宋_GB2312" w:eastAsia="仿宋_GB2312" w:cs="仿宋_GB2312"/>
          <w:sz w:val="32"/>
          <w:szCs w:val="32"/>
        </w:rPr>
        <w:t>负责国有土地上房屋征收与补偿的具体工作,其他相关部门履行各自职责，共同做好国有土地上房屋征收与补偿工作。</w:t>
      </w:r>
    </w:p>
    <w:p w14:paraId="5AEB62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十六</w:t>
      </w:r>
      <w:r>
        <w:rPr>
          <w:rFonts w:hint="eastAsia" w:ascii="仿宋_GB2312" w:hAnsi="仿宋_GB2312" w:eastAsia="仿宋_GB2312" w:cs="仿宋_GB2312"/>
          <w:sz w:val="32"/>
          <w:szCs w:val="32"/>
        </w:rPr>
        <w:t>条  补偿标准、面积及项目确定后任何单位和个人不得擅自提高或降低相关标准。</w:t>
      </w:r>
    </w:p>
    <w:p w14:paraId="28C04D4A">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第三章  补偿办法</w:t>
      </w:r>
    </w:p>
    <w:p w14:paraId="47F61D1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十七</w:t>
      </w:r>
      <w:r>
        <w:rPr>
          <w:rFonts w:hint="eastAsia" w:ascii="仿宋_GB2312" w:hAnsi="仿宋_GB2312" w:eastAsia="仿宋_GB2312" w:cs="仿宋_GB2312"/>
          <w:sz w:val="32"/>
          <w:szCs w:val="32"/>
        </w:rPr>
        <w:t>条  为统一补偿标准，准确定性定量，做到应补尽补保护被征收人的合法权益，制定如下安置补偿办法：</w:t>
      </w:r>
    </w:p>
    <w:p w14:paraId="0D5B868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一</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补偿项目</w:t>
      </w:r>
    </w:p>
    <w:p w14:paraId="6F90937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被征收人房屋价值补偿；</w:t>
      </w:r>
    </w:p>
    <w:p w14:paraId="2EFFD4F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因房屋征收造成的搬迁补偿；</w:t>
      </w:r>
    </w:p>
    <w:p w14:paraId="46130AA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土地使用权补偿；</w:t>
      </w:r>
    </w:p>
    <w:p w14:paraId="1F837DB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eastAsia="zh-CN"/>
        </w:rPr>
        <w:t>被征收</w:t>
      </w:r>
      <w:r>
        <w:rPr>
          <w:rFonts w:hint="default" w:ascii="Times New Roman" w:hAnsi="Times New Roman" w:eastAsia="仿宋_GB2312" w:cs="Times New Roman"/>
          <w:sz w:val="32"/>
          <w:szCs w:val="32"/>
        </w:rPr>
        <w:t>房屋装修、附属设施的补偿</w:t>
      </w:r>
      <w:r>
        <w:rPr>
          <w:rFonts w:hint="default" w:ascii="Times New Roman" w:hAnsi="Times New Roman" w:eastAsia="仿宋_GB2312" w:cs="Times New Roman"/>
          <w:sz w:val="32"/>
          <w:szCs w:val="32"/>
          <w:lang w:eastAsia="zh-CN"/>
        </w:rPr>
        <w:t>；</w:t>
      </w:r>
    </w:p>
    <w:p w14:paraId="2F22157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被征收人</w:t>
      </w:r>
      <w:r>
        <w:rPr>
          <w:rFonts w:hint="default" w:ascii="Times New Roman" w:hAnsi="Times New Roman" w:eastAsia="仿宋_GB2312" w:cs="Times New Roman"/>
          <w:sz w:val="32"/>
          <w:szCs w:val="32"/>
          <w:lang w:eastAsia="zh-CN"/>
        </w:rPr>
        <w:t>临时安置补助；</w:t>
      </w:r>
    </w:p>
    <w:p w14:paraId="233464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lang w:val="en-US" w:eastAsia="zh-CN"/>
        </w:rPr>
        <w:t>6.其他补偿</w:t>
      </w:r>
      <w:r>
        <w:rPr>
          <w:rFonts w:hint="default" w:ascii="Times New Roman" w:hAnsi="Times New Roman" w:eastAsia="仿宋_GB2312" w:cs="Times New Roman"/>
          <w:sz w:val="32"/>
          <w:szCs w:val="32"/>
        </w:rPr>
        <w:t>。</w:t>
      </w:r>
    </w:p>
    <w:p w14:paraId="76FF926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lang w:val="en-US" w:eastAsia="zh-CN"/>
        </w:rPr>
        <w:t>二</w:t>
      </w:r>
      <w:r>
        <w:rPr>
          <w:rFonts w:hint="eastAsia" w:ascii="楷体_GB2312" w:hAnsi="楷体_GB2312" w:eastAsia="楷体_GB2312" w:cs="楷体_GB2312"/>
          <w:sz w:val="32"/>
          <w:szCs w:val="32"/>
          <w:lang w:eastAsia="zh-CN"/>
        </w:rPr>
        <w:t>）</w:t>
      </w:r>
      <w:r>
        <w:rPr>
          <w:rFonts w:hint="eastAsia" w:ascii="楷体_GB2312" w:hAnsi="楷体_GB2312" w:eastAsia="楷体_GB2312" w:cs="楷体_GB2312"/>
          <w:sz w:val="32"/>
          <w:szCs w:val="32"/>
        </w:rPr>
        <w:t>补偿方式</w:t>
      </w:r>
    </w:p>
    <w:p w14:paraId="4C9AFB9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b w:val="0"/>
          <w:bCs w:val="0"/>
          <w:sz w:val="32"/>
          <w:szCs w:val="32"/>
          <w:lang w:eastAsia="zh-CN"/>
        </w:rPr>
      </w:pP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rPr>
        <w:t>货币补偿</w:t>
      </w:r>
    </w:p>
    <w:p w14:paraId="2C48E0CD">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default" w:ascii="Times New Roman" w:hAnsi="Times New Roman" w:eastAsia="仿宋_GB2312" w:cs="Times New Roman"/>
          <w:color w:val="auto"/>
          <w:kern w:val="0"/>
          <w:sz w:val="32"/>
          <w:szCs w:val="32"/>
        </w:rPr>
      </w:pPr>
      <w:r>
        <w:rPr>
          <w:rFonts w:hint="eastAsia" w:ascii="仿宋_GB2312" w:hAnsi="Arial" w:eastAsia="仿宋_GB2312" w:cs="Arial"/>
          <w:color w:val="auto"/>
          <w:kern w:val="0"/>
          <w:sz w:val="32"/>
          <w:szCs w:val="32"/>
          <w:lang w:eastAsia="zh-CN"/>
        </w:rPr>
        <w:t>　　</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lang w:val="en-US" w:eastAsia="zh-CN"/>
        </w:rPr>
        <w:t>1</w:t>
      </w:r>
      <w:r>
        <w:rPr>
          <w:rFonts w:hint="default" w:ascii="Times New Roman" w:hAnsi="Times New Roman" w:eastAsia="仿宋_GB2312" w:cs="Times New Roman"/>
          <w:color w:val="auto"/>
          <w:kern w:val="0"/>
          <w:sz w:val="32"/>
          <w:szCs w:val="32"/>
          <w:lang w:eastAsia="zh-CN"/>
        </w:rPr>
        <w:t>）</w:t>
      </w:r>
      <w:r>
        <w:rPr>
          <w:rFonts w:hint="default" w:ascii="Times New Roman" w:hAnsi="Times New Roman" w:eastAsia="仿宋_GB2312" w:cs="Times New Roman"/>
          <w:color w:val="auto"/>
          <w:kern w:val="0"/>
          <w:sz w:val="32"/>
          <w:szCs w:val="32"/>
        </w:rPr>
        <w:t>被征收房屋的价值由依法选定的房地产估价机构按照《国有土地上房屋征收评估办法》予以评估确定。</w:t>
      </w:r>
    </w:p>
    <w:p w14:paraId="0CF10EF8">
      <w:pPr>
        <w:pStyle w:val="5"/>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jc w:val="both"/>
        <w:textAlignment w:val="auto"/>
        <w:outlineLvl w:val="9"/>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kern w:val="0"/>
          <w:sz w:val="32"/>
          <w:szCs w:val="32"/>
          <w:lang w:val="en-US" w:eastAsia="zh-CN"/>
        </w:rPr>
        <w:t>（2）</w:t>
      </w:r>
      <w:r>
        <w:rPr>
          <w:rFonts w:hint="default" w:ascii="Times New Roman" w:hAnsi="Times New Roman" w:eastAsia="仿宋_GB2312" w:cs="Times New Roman"/>
          <w:color w:val="auto"/>
          <w:kern w:val="0"/>
          <w:sz w:val="32"/>
          <w:szCs w:val="32"/>
        </w:rPr>
        <w:t>被征收房屋的</w:t>
      </w:r>
      <w:r>
        <w:rPr>
          <w:rFonts w:hint="default" w:ascii="Times New Roman" w:hAnsi="Times New Roman" w:eastAsia="仿宋_GB2312" w:cs="Times New Roman"/>
          <w:color w:val="auto"/>
          <w:sz w:val="32"/>
          <w:szCs w:val="32"/>
          <w:lang w:val="en-US" w:eastAsia="zh-CN"/>
        </w:rPr>
        <w:t>土地使用性质为商业，使用权类型为出让的；</w:t>
      </w:r>
      <w:r>
        <w:rPr>
          <w:rFonts w:hint="default" w:ascii="Times New Roman" w:hAnsi="Times New Roman" w:eastAsia="仿宋_GB2312" w:cs="Times New Roman"/>
          <w:color w:val="auto"/>
          <w:kern w:val="0"/>
          <w:sz w:val="32"/>
          <w:szCs w:val="32"/>
        </w:rPr>
        <w:t>被征收房屋的</w:t>
      </w:r>
      <w:r>
        <w:rPr>
          <w:rFonts w:hint="default" w:ascii="Times New Roman" w:hAnsi="Times New Roman" w:eastAsia="仿宋_GB2312" w:cs="Times New Roman"/>
          <w:color w:val="auto"/>
          <w:sz w:val="32"/>
          <w:szCs w:val="32"/>
          <w:lang w:val="en-US" w:eastAsia="zh-CN"/>
        </w:rPr>
        <w:t>土地使用性质为商业，使用权类型为划拨且缴纳够土地出让金的按</w:t>
      </w:r>
      <w:r>
        <w:rPr>
          <w:rFonts w:hint="default" w:ascii="Times New Roman" w:hAnsi="Times New Roman" w:eastAsia="仿宋_GB2312" w:cs="Times New Roman"/>
          <w:color w:val="auto"/>
          <w:kern w:val="0"/>
          <w:sz w:val="32"/>
          <w:szCs w:val="32"/>
          <w:lang w:eastAsia="zh-CN"/>
        </w:rPr>
        <w:t>商业同类别作</w:t>
      </w:r>
      <w:r>
        <w:rPr>
          <w:rFonts w:hint="default" w:ascii="Times New Roman" w:hAnsi="Times New Roman" w:eastAsia="仿宋_GB2312" w:cs="Times New Roman"/>
          <w:color w:val="auto"/>
          <w:sz w:val="32"/>
          <w:szCs w:val="32"/>
          <w:lang w:eastAsia="zh-CN"/>
        </w:rPr>
        <w:t>补偿</w:t>
      </w:r>
      <w:r>
        <w:rPr>
          <w:rFonts w:hint="default" w:ascii="Times New Roman" w:hAnsi="Times New Roman" w:eastAsia="仿宋_GB2312" w:cs="Times New Roman"/>
          <w:color w:val="auto"/>
          <w:sz w:val="32"/>
          <w:szCs w:val="32"/>
        </w:rPr>
        <w:t>。</w:t>
      </w:r>
    </w:p>
    <w:p w14:paraId="7C0964D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eastAsia="仿宋_GB2312"/>
          <w:color w:val="auto"/>
          <w:sz w:val="32"/>
          <w:szCs w:val="32"/>
          <w:lang w:eastAsia="zh-CN"/>
        </w:rPr>
      </w:pPr>
      <w:r>
        <w:rPr>
          <w:rFonts w:hint="default" w:ascii="Times New Roman" w:hAnsi="Times New Roman" w:eastAsia="仿宋_GB2312" w:cs="Times New Roman"/>
          <w:color w:val="auto"/>
          <w:kern w:val="0"/>
          <w:sz w:val="32"/>
          <w:szCs w:val="32"/>
          <w:lang w:val="en-US" w:eastAsia="zh-CN"/>
        </w:rPr>
        <w:t>（3）</w:t>
      </w:r>
      <w:r>
        <w:rPr>
          <w:rFonts w:hint="default" w:ascii="Times New Roman" w:hAnsi="Times New Roman" w:eastAsia="仿宋_GB2312" w:cs="Times New Roman"/>
          <w:color w:val="auto"/>
          <w:kern w:val="0"/>
          <w:sz w:val="32"/>
          <w:szCs w:val="32"/>
        </w:rPr>
        <w:t>被征</w:t>
      </w:r>
      <w:r>
        <w:rPr>
          <w:rFonts w:hint="eastAsia" w:ascii="仿宋_GB2312" w:hAnsi="Arial" w:eastAsia="仿宋_GB2312" w:cs="Arial"/>
          <w:color w:val="auto"/>
          <w:kern w:val="0"/>
          <w:sz w:val="32"/>
          <w:szCs w:val="32"/>
        </w:rPr>
        <w:t>收房屋的</w:t>
      </w:r>
      <w:r>
        <w:rPr>
          <w:rFonts w:hint="eastAsia" w:ascii="仿宋_GB2312" w:hAnsi="仿宋_GB2312" w:eastAsia="仿宋_GB2312" w:cs="仿宋_GB2312"/>
          <w:color w:val="auto"/>
          <w:sz w:val="32"/>
          <w:szCs w:val="32"/>
          <w:lang w:val="en-US" w:eastAsia="zh-CN"/>
        </w:rPr>
        <w:t>土地使用性质为商业，使用权类型为划拨的；</w:t>
      </w:r>
      <w:r>
        <w:rPr>
          <w:rFonts w:hint="eastAsia" w:ascii="仿宋_GB2312" w:hAnsi="Arial" w:eastAsia="仿宋_GB2312" w:cs="Arial"/>
          <w:color w:val="auto"/>
          <w:kern w:val="0"/>
          <w:sz w:val="32"/>
          <w:szCs w:val="32"/>
        </w:rPr>
        <w:t>被征收房屋</w:t>
      </w:r>
      <w:r>
        <w:rPr>
          <w:rFonts w:hint="eastAsia" w:ascii="仿宋_GB2312" w:hAnsi="Arial" w:eastAsia="仿宋_GB2312" w:cs="Arial"/>
          <w:color w:val="auto"/>
          <w:kern w:val="0"/>
          <w:sz w:val="32"/>
          <w:szCs w:val="32"/>
          <w:lang w:eastAsia="zh-CN"/>
        </w:rPr>
        <w:t>迎街面</w:t>
      </w:r>
      <w:r>
        <w:rPr>
          <w:rFonts w:hint="eastAsia" w:ascii="仿宋_GB2312" w:hAnsi="Arial" w:eastAsia="仿宋_GB2312" w:cs="Arial"/>
          <w:color w:val="auto"/>
          <w:kern w:val="0"/>
          <w:sz w:val="32"/>
          <w:szCs w:val="32"/>
        </w:rPr>
        <w:t>的</w:t>
      </w:r>
      <w:r>
        <w:rPr>
          <w:rFonts w:hint="eastAsia" w:ascii="仿宋_GB2312" w:hAnsi="仿宋_GB2312" w:eastAsia="仿宋_GB2312" w:cs="仿宋_GB2312"/>
          <w:color w:val="auto"/>
          <w:sz w:val="32"/>
          <w:szCs w:val="32"/>
          <w:lang w:val="en-US" w:eastAsia="zh-CN"/>
        </w:rPr>
        <w:t>土地使用性质为住宅的;</w:t>
      </w:r>
      <w:r>
        <w:rPr>
          <w:rFonts w:hint="eastAsia" w:ascii="仿宋_GB2312" w:hAnsi="Arial" w:eastAsia="仿宋_GB2312" w:cs="Arial"/>
          <w:color w:val="auto"/>
          <w:kern w:val="0"/>
          <w:sz w:val="32"/>
          <w:szCs w:val="32"/>
        </w:rPr>
        <w:t>被征收房屋</w:t>
      </w:r>
      <w:r>
        <w:rPr>
          <w:rFonts w:hint="eastAsia" w:ascii="仿宋_GB2312" w:hAnsi="Arial" w:eastAsia="仿宋_GB2312" w:cs="Arial"/>
          <w:color w:val="auto"/>
          <w:kern w:val="0"/>
          <w:sz w:val="32"/>
          <w:szCs w:val="32"/>
          <w:lang w:eastAsia="zh-CN"/>
        </w:rPr>
        <w:t>迎街面</w:t>
      </w:r>
      <w:r>
        <w:rPr>
          <w:rFonts w:hint="eastAsia" w:ascii="仿宋_GB2312" w:hAnsi="Arial" w:eastAsia="仿宋_GB2312" w:cs="Arial"/>
          <w:color w:val="auto"/>
          <w:kern w:val="0"/>
          <w:sz w:val="32"/>
          <w:szCs w:val="32"/>
        </w:rPr>
        <w:t>的</w:t>
      </w:r>
      <w:r>
        <w:rPr>
          <w:rFonts w:hint="eastAsia" w:ascii="仿宋_GB2312" w:hAnsi="仿宋_GB2312" w:eastAsia="仿宋_GB2312" w:cs="仿宋_GB2312"/>
          <w:color w:val="auto"/>
          <w:sz w:val="32"/>
          <w:szCs w:val="32"/>
          <w:lang w:val="en-US" w:eastAsia="zh-CN"/>
        </w:rPr>
        <w:t>未办理土地登记使用审批的参照</w:t>
      </w:r>
      <w:r>
        <w:rPr>
          <w:rFonts w:hint="eastAsia" w:ascii="仿宋_GB2312" w:hAnsi="Arial" w:eastAsia="仿宋_GB2312" w:cs="Arial"/>
          <w:color w:val="auto"/>
          <w:kern w:val="0"/>
          <w:sz w:val="32"/>
          <w:szCs w:val="32"/>
          <w:lang w:eastAsia="zh-CN"/>
        </w:rPr>
        <w:t>商业同类别作</w:t>
      </w:r>
      <w:r>
        <w:rPr>
          <w:rFonts w:hint="eastAsia" w:ascii="仿宋_GB2312" w:eastAsia="仿宋_GB2312"/>
          <w:color w:val="auto"/>
          <w:sz w:val="32"/>
          <w:szCs w:val="32"/>
          <w:lang w:eastAsia="zh-CN"/>
        </w:rPr>
        <w:t>补偿，在补偿总金额中扣除同类别商业土地出让金。</w:t>
      </w:r>
    </w:p>
    <w:p w14:paraId="0B85B6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2.产权置换</w:t>
      </w:r>
    </w:p>
    <w:p w14:paraId="55386CF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（1）房源现房为现有办理预售许可证的开发小区。</w:t>
      </w:r>
    </w:p>
    <w:p w14:paraId="4DE40CE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（2）确定基准价格，基准价为现有办理预售许可证开发小区的平均价格。</w:t>
      </w:r>
    </w:p>
    <w:p w14:paraId="21510CA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Times New Roman" w:hAnsi="Times New Roman" w:eastAsia="仿宋_GB2312" w:cs="Times New Roman"/>
          <w:sz w:val="32"/>
          <w:szCs w:val="32"/>
          <w:lang w:val="en-US" w:eastAsia="zh-CN"/>
        </w:rPr>
        <w:t>（3）用于产</w:t>
      </w:r>
      <w:r>
        <w:rPr>
          <w:rFonts w:hint="eastAsia" w:ascii="仿宋_GB2312" w:hAnsi="仿宋_GB2312" w:eastAsia="仿宋_GB2312" w:cs="仿宋_GB2312"/>
          <w:sz w:val="32"/>
          <w:szCs w:val="32"/>
        </w:rPr>
        <w:t>权调换的房屋由</w:t>
      </w:r>
      <w:r>
        <w:rPr>
          <w:rFonts w:hint="eastAsia" w:ascii="仿宋_GB2312" w:hAnsi="仿宋_GB2312" w:eastAsia="仿宋_GB2312" w:cs="仿宋_GB2312"/>
          <w:sz w:val="32"/>
          <w:szCs w:val="32"/>
          <w:lang w:eastAsia="zh-CN"/>
        </w:rPr>
        <w:t>征收单位</w:t>
      </w:r>
      <w:r>
        <w:rPr>
          <w:rFonts w:hint="eastAsia" w:ascii="仿宋_GB2312" w:hAnsi="仿宋_GB2312" w:eastAsia="仿宋_GB2312" w:cs="仿宋_GB2312"/>
          <w:sz w:val="32"/>
          <w:szCs w:val="32"/>
        </w:rPr>
        <w:t>与被征收人计算、结清被征收房屋价值与用于产权调换房屋</w:t>
      </w:r>
      <w:r>
        <w:rPr>
          <w:rFonts w:hint="eastAsia" w:ascii="仿宋_GB2312" w:hAnsi="仿宋_GB2312" w:eastAsia="仿宋_GB2312" w:cs="仿宋_GB2312"/>
          <w:sz w:val="32"/>
          <w:szCs w:val="32"/>
          <w:lang w:eastAsia="zh-CN"/>
        </w:rPr>
        <w:t>基准</w:t>
      </w:r>
      <w:r>
        <w:rPr>
          <w:rFonts w:hint="eastAsia" w:ascii="仿宋_GB2312" w:hAnsi="仿宋_GB2312" w:eastAsia="仿宋_GB2312" w:cs="仿宋_GB2312"/>
          <w:sz w:val="32"/>
          <w:szCs w:val="32"/>
        </w:rPr>
        <w:t>价的差价</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低于基准价的，以网签备案合同价为准。</w:t>
      </w:r>
      <w:r>
        <w:rPr>
          <w:rFonts w:hint="eastAsia" w:ascii="仿宋_GB2312" w:hAnsi="仿宋_GB2312" w:eastAsia="仿宋_GB2312" w:cs="仿宋_GB2312"/>
          <w:sz w:val="32"/>
          <w:szCs w:val="32"/>
        </w:rPr>
        <w:t>对被征收住宅房屋选择产权调换的，被征收人自征收公告发布之日起，在规定限期内签订产权调换协议</w:t>
      </w:r>
      <w:r>
        <w:rPr>
          <w:rFonts w:hint="eastAsia" w:ascii="仿宋_GB2312" w:hAnsi="仿宋_GB2312" w:eastAsia="仿宋_GB2312" w:cs="仿宋_GB2312"/>
          <w:sz w:val="32"/>
          <w:szCs w:val="32"/>
          <w:lang w:eastAsia="zh-CN"/>
        </w:rPr>
        <w:t>。</w:t>
      </w:r>
    </w:p>
    <w:p w14:paraId="7F3751C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（4）有权属认定的房屋补偿标准为：调换比例为1:1.2</w:t>
      </w:r>
      <w:r>
        <w:rPr>
          <w:rFonts w:hint="eastAsia" w:ascii="Times New Roman" w:hAnsi="Times New Roman" w:eastAsia="仿宋_GB2312" w:cs="Times New Roman"/>
          <w:sz w:val="32"/>
          <w:szCs w:val="32"/>
          <w:lang w:val="en-US" w:eastAsia="zh-CN"/>
        </w:rPr>
        <w:t>。</w:t>
      </w:r>
    </w:p>
    <w:p w14:paraId="163B9F2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（5）无权属认定的建筑不予房屋产权调换补偿。</w:t>
      </w:r>
    </w:p>
    <w:p w14:paraId="233585D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（6）被</w:t>
      </w:r>
      <w:r>
        <w:rPr>
          <w:rFonts w:hint="default" w:ascii="Times New Roman" w:hAnsi="Times New Roman" w:eastAsia="仿宋_GB2312" w:cs="Times New Roman"/>
          <w:sz w:val="32"/>
          <w:szCs w:val="32"/>
        </w:rPr>
        <w:t>征收范围内的院落空地，</w:t>
      </w:r>
      <w:r>
        <w:rPr>
          <w:rFonts w:hint="default" w:ascii="Times New Roman" w:hAnsi="Times New Roman" w:eastAsia="仿宋_GB2312" w:cs="Times New Roman"/>
          <w:sz w:val="32"/>
          <w:szCs w:val="32"/>
          <w:lang w:val="en-US"/>
        </w:rPr>
        <w:t>1</w:t>
      </w:r>
      <w:r>
        <w:rPr>
          <w:rFonts w:hint="default" w:ascii="Times New Roman" w:hAnsi="Times New Roman" w:eastAsia="仿宋_GB2312" w:cs="Times New Roman"/>
          <w:sz w:val="32"/>
          <w:szCs w:val="32"/>
        </w:rPr>
        <w:t>平方米院落空地可置换</w:t>
      </w:r>
      <w:r>
        <w:rPr>
          <w:rFonts w:hint="default" w:ascii="Times New Roman" w:hAnsi="Times New Roman" w:eastAsia="仿宋_GB2312" w:cs="Times New Roman"/>
          <w:sz w:val="32"/>
          <w:szCs w:val="32"/>
          <w:lang w:val="en-US"/>
        </w:rPr>
        <w:t>0.2</w:t>
      </w:r>
      <w:r>
        <w:rPr>
          <w:rFonts w:hint="default" w:ascii="Times New Roman" w:hAnsi="Times New Roman" w:eastAsia="仿宋_GB2312" w:cs="Times New Roman"/>
          <w:sz w:val="32"/>
          <w:szCs w:val="32"/>
        </w:rPr>
        <w:t>平方米产权调换房，超出</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rPr>
        <w:t>00</w:t>
      </w:r>
      <w:r>
        <w:rPr>
          <w:rFonts w:hint="default" w:ascii="Times New Roman" w:hAnsi="Times New Roman" w:eastAsia="仿宋_GB2312" w:cs="Times New Roman"/>
          <w:sz w:val="32"/>
          <w:szCs w:val="32"/>
        </w:rPr>
        <w:t>平方米的，超出部分按</w:t>
      </w:r>
      <w:r>
        <w:rPr>
          <w:rFonts w:hint="default" w:ascii="Times New Roman" w:hAnsi="Times New Roman" w:eastAsia="仿宋_GB2312" w:cs="Times New Roman"/>
          <w:sz w:val="32"/>
          <w:szCs w:val="32"/>
          <w:lang w:val="en-US"/>
        </w:rPr>
        <w:t>1</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rPr>
        <w:t>0.15</w:t>
      </w:r>
      <w:r>
        <w:rPr>
          <w:rFonts w:hint="default" w:ascii="Times New Roman" w:hAnsi="Times New Roman" w:eastAsia="仿宋_GB2312" w:cs="Times New Roman"/>
          <w:sz w:val="32"/>
          <w:szCs w:val="32"/>
        </w:rPr>
        <w:t>的比例进行产权调换</w:t>
      </w:r>
      <w:r>
        <w:rPr>
          <w:rFonts w:hint="default" w:ascii="Times New Roman" w:hAnsi="Times New Roman" w:eastAsia="仿宋_GB2312" w:cs="Times New Roman"/>
          <w:sz w:val="32"/>
          <w:szCs w:val="32"/>
          <w:lang w:eastAsia="zh-CN"/>
        </w:rPr>
        <w:t>。</w:t>
      </w:r>
    </w:p>
    <w:p w14:paraId="7871340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（7）被征收人可调换的总面积大于调换房总面积的</w:t>
      </w:r>
      <w:r>
        <w:rPr>
          <w:rFonts w:hint="eastAsia"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lang w:val="en-US" w:eastAsia="zh-CN"/>
        </w:rPr>
        <w:t>超出部分按评估报告价格补齐差价。被征收人可调换的总面积小于所选调换房总面积，按协议签订时的房地产公司售卖价格由被征收人补齐差价。合法产权内置换的面积部分，由征收部门与房地产企业直接签订回购协议。</w:t>
      </w:r>
    </w:p>
    <w:p w14:paraId="5178463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（8）房屋和空地的置换以房屋置换优先</w:t>
      </w:r>
      <w:r>
        <w:rPr>
          <w:rFonts w:hint="eastAsia" w:ascii="Times New Roman" w:hAnsi="Times New Roman" w:eastAsia="仿宋_GB2312" w:cs="Times New Roman"/>
          <w:sz w:val="32"/>
          <w:szCs w:val="32"/>
          <w:lang w:val="en-US" w:eastAsia="zh-CN"/>
        </w:rPr>
        <w:t>，主房和副房的置换以主房置换优先</w:t>
      </w:r>
      <w:r>
        <w:rPr>
          <w:rFonts w:hint="default" w:ascii="Times New Roman" w:hAnsi="Times New Roman" w:eastAsia="仿宋_GB2312" w:cs="Times New Roman"/>
          <w:sz w:val="32"/>
          <w:szCs w:val="32"/>
          <w:lang w:val="en-US" w:eastAsia="zh-CN"/>
        </w:rPr>
        <w:t>。</w:t>
      </w:r>
    </w:p>
    <w:p w14:paraId="582336D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奖励</w:t>
      </w:r>
    </w:p>
    <w:p w14:paraId="7B05FB1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为加快征收进度，被征收人在</w:t>
      </w:r>
      <w:r>
        <w:rPr>
          <w:rFonts w:hint="default" w:ascii="Times New Roman" w:hAnsi="Times New Roman" w:eastAsia="仿宋_GB2312" w:cs="Times New Roman"/>
          <w:sz w:val="32"/>
          <w:szCs w:val="32"/>
          <w:lang w:eastAsia="zh-CN"/>
        </w:rPr>
        <w:t>收到房地产评估报告</w:t>
      </w:r>
      <w:r>
        <w:rPr>
          <w:rFonts w:hint="default" w:ascii="Times New Roman" w:hAnsi="Times New Roman" w:eastAsia="仿宋_GB2312" w:cs="Times New Roman"/>
          <w:sz w:val="32"/>
          <w:szCs w:val="32"/>
          <w:lang w:val="en-US" w:eastAsia="zh-CN"/>
        </w:rPr>
        <w:t>10日</w:t>
      </w:r>
      <w:r>
        <w:rPr>
          <w:rFonts w:hint="default" w:ascii="Times New Roman" w:hAnsi="Times New Roman" w:eastAsia="仿宋_GB2312" w:cs="Times New Roman"/>
          <w:sz w:val="32"/>
          <w:szCs w:val="32"/>
        </w:rPr>
        <w:t>内签</w:t>
      </w:r>
      <w:r>
        <w:rPr>
          <w:rFonts w:hint="eastAsia" w:ascii="Times New Roman" w:hAnsi="Times New Roman" w:eastAsia="仿宋_GB2312" w:cs="Times New Roman"/>
          <w:sz w:val="32"/>
          <w:szCs w:val="32"/>
          <w:lang w:eastAsia="zh-CN"/>
        </w:rPr>
        <w:t>订</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国有土地上房屋征收补偿安置</w:t>
      </w:r>
      <w:r>
        <w:rPr>
          <w:rFonts w:hint="default" w:ascii="Times New Roman" w:hAnsi="Times New Roman" w:eastAsia="仿宋_GB2312" w:cs="Times New Roman"/>
          <w:sz w:val="32"/>
          <w:szCs w:val="32"/>
        </w:rPr>
        <w:t>协议》的每户给予</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万元奖励，签</w:t>
      </w:r>
      <w:r>
        <w:rPr>
          <w:rFonts w:hint="eastAsia" w:ascii="Times New Roman" w:hAnsi="Times New Roman" w:eastAsia="仿宋_GB2312" w:cs="Times New Roman"/>
          <w:sz w:val="32"/>
          <w:szCs w:val="32"/>
          <w:lang w:eastAsia="zh-CN"/>
        </w:rPr>
        <w:t>订</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国有土地上房屋征收补偿安置</w:t>
      </w:r>
      <w:r>
        <w:rPr>
          <w:rFonts w:hint="default" w:ascii="Times New Roman" w:hAnsi="Times New Roman" w:eastAsia="仿宋_GB2312" w:cs="Times New Roman"/>
          <w:sz w:val="32"/>
          <w:szCs w:val="32"/>
        </w:rPr>
        <w:t>协议》</w:t>
      </w:r>
      <w:r>
        <w:rPr>
          <w:rFonts w:hint="eastAsia" w:ascii="Times New Roman" w:hAnsi="Times New Roman" w:eastAsia="仿宋_GB2312" w:cs="Times New Roman"/>
          <w:sz w:val="32"/>
          <w:szCs w:val="32"/>
          <w:lang w:eastAsia="zh-CN"/>
        </w:rPr>
        <w:t>在规定时日</w:t>
      </w:r>
      <w:r>
        <w:rPr>
          <w:rFonts w:hint="default" w:ascii="Times New Roman" w:hAnsi="Times New Roman" w:eastAsia="仿宋_GB2312" w:cs="Times New Roman"/>
          <w:sz w:val="32"/>
          <w:szCs w:val="32"/>
        </w:rPr>
        <w:t>内完成搬迁的再给予</w:t>
      </w: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val="en-US" w:eastAsia="zh-CN"/>
        </w:rPr>
        <w:t>装修</w:t>
      </w:r>
      <w:r>
        <w:rPr>
          <w:rFonts w:hint="default" w:ascii="Times New Roman" w:hAnsi="Times New Roman" w:eastAsia="仿宋_GB2312" w:cs="Times New Roman"/>
          <w:sz w:val="32"/>
          <w:szCs w:val="32"/>
        </w:rPr>
        <w:t>奖励。</w:t>
      </w:r>
    </w:p>
    <w:p w14:paraId="09CA665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lang w:val="en-US" w:eastAsia="zh-CN"/>
        </w:rPr>
        <w:t>.</w:t>
      </w:r>
      <w:r>
        <w:rPr>
          <w:rFonts w:hint="default" w:ascii="Times New Roman" w:hAnsi="Times New Roman" w:eastAsia="仿宋_GB2312" w:cs="Times New Roman"/>
          <w:sz w:val="32"/>
          <w:szCs w:val="32"/>
        </w:rPr>
        <w:t>其他补偿</w:t>
      </w:r>
    </w:p>
    <w:p w14:paraId="4C57619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lang w:val="en-US"/>
        </w:rPr>
        <w:t>搬家</w:t>
      </w:r>
      <w:r>
        <w:rPr>
          <w:rFonts w:hint="default" w:ascii="Times New Roman" w:hAnsi="Times New Roman" w:eastAsia="仿宋_GB2312" w:cs="Times New Roman"/>
          <w:sz w:val="32"/>
          <w:szCs w:val="32"/>
          <w:lang w:val="en-US" w:eastAsia="zh-CN"/>
        </w:rPr>
        <w:t>费用</w:t>
      </w:r>
      <w:r>
        <w:rPr>
          <w:rFonts w:hint="default" w:ascii="Times New Roman" w:hAnsi="Times New Roman" w:eastAsia="仿宋_GB2312" w:cs="Times New Roman"/>
          <w:sz w:val="32"/>
          <w:szCs w:val="32"/>
          <w:lang w:val="en-US"/>
        </w:rPr>
        <w:t>一次</w:t>
      </w:r>
      <w:r>
        <w:rPr>
          <w:rFonts w:hint="default" w:ascii="Times New Roman" w:hAnsi="Times New Roman" w:eastAsia="仿宋_GB2312" w:cs="Times New Roman"/>
          <w:sz w:val="32"/>
          <w:szCs w:val="32"/>
        </w:rPr>
        <w:t>性支付</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按被征收房屋计入产权建筑面积10</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val="en-US" w:eastAsia="zh-CN"/>
        </w:rPr>
        <w:t>/平方米</w:t>
      </w:r>
      <w:r>
        <w:rPr>
          <w:rFonts w:hint="default" w:ascii="Times New Roman" w:hAnsi="Times New Roman" w:eastAsia="仿宋_GB2312" w:cs="Times New Roman"/>
          <w:sz w:val="32"/>
          <w:szCs w:val="32"/>
          <w:lang w:eastAsia="zh-CN"/>
        </w:rPr>
        <w:t>补偿。</w:t>
      </w:r>
    </w:p>
    <w:p w14:paraId="2A48A18A">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eastAsia="仿宋_GB2312" w:cs="Times New Roman"/>
          <w:sz w:val="32"/>
          <w:szCs w:val="32"/>
          <w:lang w:val="en-US" w:eastAsia="zh-CN"/>
        </w:rPr>
        <w:sectPr>
          <w:footerReference r:id="rId3" w:type="default"/>
          <w:pgSz w:w="11906" w:h="16838"/>
          <w:pgMar w:top="2098" w:right="1474" w:bottom="1814" w:left="1474" w:header="851" w:footer="992" w:gutter="0"/>
          <w:pgNumType w:fmt="decimal" w:start="2"/>
          <w:cols w:space="425" w:num="1"/>
          <w:docGrid w:type="lines" w:linePitch="312" w:charSpace="0"/>
        </w:sectPr>
      </w:pPr>
    </w:p>
    <w:p w14:paraId="1FDAE192">
      <w:pPr>
        <w:pStyle w:val="2"/>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eastAsia="仿宋_GB2312"/>
          <w:color w:val="auto"/>
          <w:sz w:val="32"/>
          <w:szCs w:val="32"/>
        </w:rPr>
      </w:pPr>
      <w:r>
        <w:rPr>
          <w:rFonts w:hint="eastAsia" w:eastAsia="仿宋_GB2312" w:cs="Times New Roman"/>
          <w:sz w:val="32"/>
          <w:szCs w:val="32"/>
          <w:lang w:val="en-US" w:eastAsia="zh-CN"/>
        </w:rPr>
        <w:t>（2）</w:t>
      </w:r>
      <w:r>
        <w:rPr>
          <w:rFonts w:hint="eastAsia" w:ascii="仿宋_GB2312" w:eastAsia="仿宋_GB2312"/>
          <w:color w:val="auto"/>
          <w:sz w:val="32"/>
          <w:szCs w:val="32"/>
          <w:lang w:eastAsia="zh-CN"/>
        </w:rPr>
        <w:t>征收非住宅房屋造成</w:t>
      </w:r>
      <w:r>
        <w:rPr>
          <w:rFonts w:hint="eastAsia" w:ascii="仿宋_GB2312" w:eastAsia="仿宋_GB2312"/>
          <w:color w:val="auto"/>
          <w:sz w:val="32"/>
          <w:szCs w:val="32"/>
        </w:rPr>
        <w:t>停业停产损失</w:t>
      </w:r>
      <w:r>
        <w:rPr>
          <w:rFonts w:hint="eastAsia" w:ascii="仿宋_GB2312" w:eastAsia="仿宋_GB2312"/>
          <w:color w:val="auto"/>
          <w:sz w:val="32"/>
          <w:szCs w:val="32"/>
          <w:lang w:eastAsia="zh-CN"/>
        </w:rPr>
        <w:t>的</w:t>
      </w:r>
      <w:r>
        <w:rPr>
          <w:rFonts w:hint="eastAsia" w:ascii="仿宋_GB2312" w:eastAsia="仿宋_GB2312"/>
          <w:color w:val="auto"/>
          <w:sz w:val="32"/>
          <w:szCs w:val="32"/>
        </w:rPr>
        <w:t>，</w:t>
      </w:r>
      <w:r>
        <w:rPr>
          <w:rFonts w:hint="eastAsia" w:ascii="仿宋_GB2312" w:eastAsia="仿宋_GB2312"/>
          <w:color w:val="auto"/>
          <w:sz w:val="32"/>
          <w:szCs w:val="32"/>
          <w:lang w:eastAsia="zh-CN"/>
        </w:rPr>
        <w:t>按照税务部门的完税登记面积</w:t>
      </w:r>
      <w:r>
        <w:rPr>
          <w:rFonts w:hint="eastAsia" w:ascii="仿宋_GB2312" w:eastAsia="仿宋_GB2312"/>
          <w:color w:val="auto"/>
          <w:sz w:val="32"/>
          <w:szCs w:val="32"/>
        </w:rPr>
        <w:t>一次性</w:t>
      </w:r>
      <w:r>
        <w:rPr>
          <w:rFonts w:hint="eastAsia" w:ascii="仿宋_GB2312" w:eastAsia="仿宋_GB2312"/>
          <w:color w:val="auto"/>
          <w:sz w:val="32"/>
          <w:szCs w:val="32"/>
          <w:lang w:eastAsia="zh-CN"/>
        </w:rPr>
        <w:t>给予</w:t>
      </w:r>
      <w:r>
        <w:rPr>
          <w:rFonts w:hint="eastAsia" w:ascii="仿宋_GB2312" w:eastAsia="仿宋_GB2312"/>
          <w:color w:val="auto"/>
          <w:sz w:val="32"/>
          <w:szCs w:val="32"/>
        </w:rPr>
        <w:t>每平方</w:t>
      </w:r>
      <w:r>
        <w:rPr>
          <w:rFonts w:hint="default" w:ascii="Times New Roman" w:hAnsi="Times New Roman" w:eastAsia="仿宋_GB2312" w:cs="Times New Roman"/>
          <w:color w:val="auto"/>
          <w:sz w:val="32"/>
          <w:szCs w:val="32"/>
        </w:rPr>
        <w:t>米380</w:t>
      </w:r>
      <w:r>
        <w:rPr>
          <w:rFonts w:hint="eastAsia" w:ascii="仿宋_GB2312" w:eastAsia="仿宋_GB2312"/>
          <w:color w:val="auto"/>
          <w:sz w:val="32"/>
          <w:szCs w:val="32"/>
        </w:rPr>
        <w:t>元补偿。被征收人认为损失超出上述标准的，由专业评估机构评估确定给予补偿。</w:t>
      </w:r>
    </w:p>
    <w:p w14:paraId="0034A5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kern w:val="2"/>
          <w:sz w:val="32"/>
          <w:szCs w:val="32"/>
          <w:lang w:val="en-US" w:eastAsia="zh-CN" w:bidi="ar-SA"/>
        </w:rPr>
      </w:pPr>
      <w:r>
        <w:rPr>
          <w:rFonts w:hint="eastAsia" w:ascii="Times New Roman" w:hAnsi="Times New Roman" w:eastAsia="仿宋_GB2312" w:cs="Times New Roman"/>
          <w:kern w:val="2"/>
          <w:sz w:val="32"/>
          <w:szCs w:val="32"/>
          <w:lang w:val="en-US" w:eastAsia="zh-CN" w:bidi="ar-SA"/>
        </w:rPr>
        <w:t>（3）临时安置补助是被征收人选择期房产权调换的，给予住宅8元/（㎡·月）的临时过渡安置费，分期支付至交房期为止。</w:t>
      </w:r>
    </w:p>
    <w:p w14:paraId="31B101CD">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  相关政策</w:t>
      </w:r>
    </w:p>
    <w:p w14:paraId="10F5B01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实施房屋征收先补偿，后搬迁。对被征收人给予补偿后，被征收人应当在协议书约定期限内完成搬迁。被征收人腾空房屋后，须保持房屋结构完整，涉及专业部门拆除的水、电、燃气等在被征收人结清水费、电费等费用后，由专业部门负责拆除。自行拆除的，</w:t>
      </w:r>
      <w:r>
        <w:rPr>
          <w:rFonts w:hint="eastAsia" w:ascii="仿宋_GB2312" w:hAnsi="仿宋_GB2312" w:eastAsia="仿宋_GB2312" w:cs="仿宋_GB2312"/>
          <w:sz w:val="32"/>
          <w:szCs w:val="32"/>
          <w:lang w:val="en-US" w:eastAsia="zh-CN"/>
        </w:rPr>
        <w:t>造成的财产损失与</w:t>
      </w:r>
      <w:r>
        <w:rPr>
          <w:rFonts w:hint="eastAsia" w:ascii="仿宋_GB2312" w:hAnsi="仿宋_GB2312" w:eastAsia="仿宋_GB2312" w:cs="仿宋_GB2312"/>
          <w:sz w:val="32"/>
          <w:szCs w:val="32"/>
        </w:rPr>
        <w:t>安全责任自负。</w:t>
      </w:r>
    </w:p>
    <w:p w14:paraId="2D706540">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sz w:val="32"/>
          <w:szCs w:val="32"/>
        </w:rPr>
      </w:pPr>
      <w:r>
        <w:rPr>
          <w:rFonts w:hint="eastAsia" w:ascii="黑体" w:hAnsi="黑体" w:eastAsia="黑体" w:cs="黑体"/>
          <w:sz w:val="32"/>
          <w:szCs w:val="32"/>
        </w:rPr>
        <w:t>第五章  附则</w:t>
      </w:r>
    </w:p>
    <w:p w14:paraId="6C1C35F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w:t>
      </w:r>
      <w:r>
        <w:rPr>
          <w:rFonts w:hint="eastAsia" w:ascii="仿宋_GB2312" w:hAnsi="仿宋_GB2312" w:eastAsia="仿宋_GB2312" w:cs="仿宋_GB2312"/>
          <w:sz w:val="32"/>
          <w:szCs w:val="32"/>
        </w:rPr>
        <w:t>九条  本实施方案由</w:t>
      </w:r>
      <w:r>
        <w:rPr>
          <w:rFonts w:hint="eastAsia" w:ascii="仿宋_GB2312" w:hAnsi="仿宋_GB2312" w:eastAsia="仿宋_GB2312" w:cs="仿宋_GB2312"/>
          <w:sz w:val="32"/>
          <w:szCs w:val="32"/>
          <w:lang w:eastAsia="zh-CN"/>
        </w:rPr>
        <w:t>鄂托克前旗住房保障综合服务中心</w:t>
      </w:r>
      <w:r>
        <w:rPr>
          <w:rFonts w:hint="eastAsia" w:ascii="仿宋_GB2312" w:hAnsi="仿宋_GB2312" w:eastAsia="仿宋_GB2312" w:cs="仿宋_GB2312"/>
          <w:sz w:val="32"/>
          <w:szCs w:val="32"/>
          <w:lang w:val="en-US" w:eastAsia="zh-CN"/>
        </w:rPr>
        <w:t>负责</w:t>
      </w:r>
      <w:r>
        <w:rPr>
          <w:rFonts w:hint="eastAsia" w:ascii="仿宋_GB2312" w:hAnsi="仿宋_GB2312" w:eastAsia="仿宋_GB2312" w:cs="仿宋_GB2312"/>
          <w:sz w:val="32"/>
          <w:szCs w:val="32"/>
        </w:rPr>
        <w:t>解释。</w:t>
      </w:r>
    </w:p>
    <w:p w14:paraId="4645B46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第二十条 </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其他未尽事宜，采取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一事一议</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方式研究确定。</w:t>
      </w:r>
    </w:p>
    <w:p w14:paraId="44E1C06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第二十</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条 本方案自发布之日起实施</w:t>
      </w:r>
      <w:r>
        <w:rPr>
          <w:rFonts w:hint="eastAsia" w:ascii="仿宋_GB2312" w:hAnsi="仿宋_GB2312" w:eastAsia="仿宋_GB2312" w:cs="仿宋_GB2312"/>
          <w:sz w:val="32"/>
          <w:szCs w:val="32"/>
          <w:lang w:eastAsia="zh-CN"/>
        </w:rPr>
        <w:t>。</w:t>
      </w:r>
    </w:p>
    <w:p w14:paraId="383462E8">
      <w:pPr>
        <w:keepNext w:val="0"/>
        <w:keepLines w:val="0"/>
        <w:pageBreakBefore w:val="0"/>
        <w:widowControl w:val="0"/>
        <w:kinsoku/>
        <w:wordWrap/>
        <w:overflowPunct w:val="0"/>
        <w:topLinePunct w:val="0"/>
        <w:autoSpaceDE/>
        <w:autoSpaceDN/>
        <w:bidi w:val="0"/>
        <w:adjustRightInd/>
        <w:snapToGrid/>
        <w:spacing w:line="540" w:lineRule="exact"/>
        <w:ind w:firstLine="640" w:firstLineChars="200"/>
        <w:jc w:val="both"/>
        <w:textAlignment w:val="auto"/>
        <w:rPr>
          <w:rFonts w:hint="eastAsia" w:ascii="仿宋_GB2312" w:hAnsi="仿宋_GB2312" w:eastAsia="仿宋_GB2312" w:cs="仿宋_GB2312"/>
          <w:sz w:val="32"/>
          <w:szCs w:val="32"/>
          <w:lang w:eastAsia="zh-CN"/>
        </w:rPr>
      </w:pPr>
    </w:p>
    <w:p w14:paraId="4AF49D02">
      <w:pPr>
        <w:pStyle w:val="2"/>
        <w:keepNext w:val="0"/>
        <w:keepLines w:val="0"/>
        <w:pageBreakBefore w:val="0"/>
        <w:widowControl w:val="0"/>
        <w:kinsoku/>
        <w:wordWrap/>
        <w:topLinePunct w:val="0"/>
        <w:autoSpaceDE/>
        <w:autoSpaceDN/>
        <w:bidi w:val="0"/>
        <w:adjustRightInd/>
        <w:snapToGrid/>
        <w:spacing w:line="540" w:lineRule="exact"/>
        <w:textAlignment w:val="auto"/>
        <w:rPr>
          <w:rFonts w:hint="eastAsia" w:ascii="Times New Roman" w:hAnsi="Times New Roman" w:eastAsia="仿宋_GB2312" w:cs="Times New Roman"/>
          <w:sz w:val="32"/>
          <w:szCs w:val="32"/>
          <w:lang w:val="en-US" w:eastAsia="zh-CN"/>
        </w:rPr>
      </w:pPr>
    </w:p>
    <w:p w14:paraId="295373AE">
      <w:pPr>
        <w:pStyle w:val="2"/>
        <w:rPr>
          <w:rFonts w:hint="eastAsia" w:ascii="Times New Roman" w:hAnsi="Times New Roman" w:eastAsia="仿宋_GB2312" w:cs="Times New Roman"/>
          <w:sz w:val="32"/>
          <w:szCs w:val="32"/>
          <w:lang w:val="en-US" w:eastAsia="zh-CN"/>
        </w:rPr>
      </w:pPr>
    </w:p>
    <w:p w14:paraId="0DB70D68">
      <w:pPr>
        <w:rPr>
          <w:rFonts w:hint="eastAsia"/>
          <w:lang w:val="en-US" w:eastAsia="zh-CN"/>
        </w:rPr>
      </w:pPr>
    </w:p>
    <w:p w14:paraId="25122A3E">
      <w:pPr>
        <w:pStyle w:val="2"/>
        <w:rPr>
          <w:rFonts w:hint="eastAsia"/>
          <w:lang w:val="en-US" w:eastAsia="zh-CN"/>
        </w:rPr>
      </w:pPr>
    </w:p>
    <w:p w14:paraId="1564FDAE">
      <w:pPr>
        <w:rPr>
          <w:rFonts w:hint="eastAsia"/>
          <w:lang w:val="en-US" w:eastAsia="zh-CN"/>
        </w:rPr>
      </w:pPr>
    </w:p>
    <w:p w14:paraId="34B9A0B9">
      <w:pPr>
        <w:pStyle w:val="9"/>
        <w:keepNext w:val="0"/>
        <w:keepLines w:val="0"/>
        <w:pageBreakBefore w:val="0"/>
        <w:widowControl w:val="0"/>
        <w:kinsoku/>
        <w:wordWrap/>
        <w:overflowPunct/>
        <w:topLinePunct w:val="0"/>
        <w:autoSpaceDE/>
        <w:bidi w:val="0"/>
        <w:adjustRightInd/>
        <w:snapToGrid/>
        <w:spacing w:line="580" w:lineRule="exact"/>
        <w:ind w:firstLine="140" w:firstLineChars="50"/>
        <w:textAlignment w:val="auto"/>
        <w:rPr>
          <w:rFonts w:hint="default" w:ascii="Times New Roman" w:hAnsi="Times New Roman" w:eastAsia="仿宋_GB2312" w:cs="仿宋_GB2312"/>
          <w:color w:val="auto"/>
          <w:sz w:val="32"/>
          <w:szCs w:val="32"/>
          <w:lang w:val="en-US" w:eastAsia="zh-CN"/>
        </w:rPr>
      </w:pPr>
      <w:r>
        <w:rPr>
          <w:rFonts w:hint="eastAsia" w:ascii="仿宋_GB2312" w:hAnsi="仿宋_GB2312" w:eastAsia="仿宋_GB2312" w:cs="仿宋_GB2312"/>
          <w:sz w:val="28"/>
          <w:szCs w:val="28"/>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401320</wp:posOffset>
                </wp:positionV>
                <wp:extent cx="5600700" cy="0"/>
                <wp:effectExtent l="0" t="0" r="0" b="0"/>
                <wp:wrapNone/>
                <wp:docPr id="2" name="直线 2"/>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2" o:spid="_x0000_s1026" o:spt="20" style="position:absolute;left:0pt;margin-left:0pt;margin-top:31.6pt;height:0pt;width:441pt;z-index:251660288;mso-width-relative:page;mso-height-relative:page;" filled="f" stroked="t" coordsize="21600,21600" o:gfxdata="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w2eOm0wAAAAYB&#10;AAAPAAAAAAAAAAEAIAAAACIAAABkcnMvZG93bnJldi54bWxQSwECFAAUAAAACACHTuJAGUO//ecB&#10;AADbAwAADgAAAAAAAAABACAAAAAiAQAAZHJzL2Uyb0RvYy54bWxQSwUGAAAAAAYABgBZAQAAewUA&#10;AAAA&#10;">
                <v:fill on="f" focussize="0,0"/>
                <v:stroke color="#000000" joinstyle="round"/>
                <v:imagedata o:title=""/>
                <o:lock v:ext="edit" aspectratio="f"/>
              </v:line>
            </w:pict>
          </mc:Fallback>
        </mc:AlternateContent>
      </w:r>
      <w:r>
        <w:rPr>
          <w:rFonts w:hint="eastAsia" w:ascii="仿宋_GB2312" w:hAnsi="仿宋_GB2312" w:eastAsia="仿宋_GB2312" w:cs="仿宋_GB2312"/>
          <w:sz w:val="28"/>
          <w:szCs w:val="28"/>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22225</wp:posOffset>
                </wp:positionV>
                <wp:extent cx="5600700" cy="0"/>
                <wp:effectExtent l="0" t="0" r="0" b="0"/>
                <wp:wrapNone/>
                <wp:docPr id="3" name="直线 3"/>
                <wp:cNvGraphicFramePr/>
                <a:graphic xmlns:a="http://schemas.openxmlformats.org/drawingml/2006/main">
                  <a:graphicData uri="http://schemas.microsoft.com/office/word/2010/wordprocessingShape">
                    <wps:wsp>
                      <wps:cNvCnPr/>
                      <wps:spPr>
                        <a:xfrm>
                          <a:off x="0" y="0"/>
                          <a:ext cx="560070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直线 3" o:spid="_x0000_s1026" o:spt="20" style="position:absolute;left:0pt;margin-left:0pt;margin-top:1.75pt;height:0pt;width:441pt;z-index:251661312;mso-width-relative:page;mso-height-relative:page;" filled="f" stroked="t" coordsize="21600,21600" o:gfxdata="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CFJPwH0gAAAAQB&#10;AAAPAAAAAAAAAAEAIAAAACIAAABkcnMvZG93bnJldi54bWxQSwECFAAUAAAACACHTuJAEJrJmugB&#10;AADbAwAADgAAAAAAAAABACAAAAAhAQAAZHJzL2Uyb0RvYy54bWxQSwUGAAAAAAYABgBZAQAAewUA&#10;AAAA&#10;">
                <v:fill on="f" focussize="0,0"/>
                <v:stroke color="#000000" joinstyle="round"/>
                <v:imagedata o:title=""/>
                <o:lock v:ext="edit" aspectratio="f"/>
              </v:line>
            </w:pict>
          </mc:Fallback>
        </mc:AlternateContent>
      </w:r>
      <w:r>
        <w:rPr>
          <w:rFonts w:hint="eastAsia" w:ascii="仿宋_GB2312" w:hAnsi="仿宋_GB2312" w:eastAsia="仿宋_GB2312" w:cs="仿宋_GB2312"/>
          <w:sz w:val="28"/>
          <w:szCs w:val="28"/>
          <w:lang w:eastAsia="zh-CN"/>
        </w:rPr>
        <w:t>鄂托克前旗人民政府</w:t>
      </w:r>
      <w:r>
        <w:rPr>
          <w:rFonts w:hint="eastAsia" w:ascii="仿宋_GB2312" w:hAnsi="仿宋_GB2312" w:eastAsia="仿宋_GB2312" w:cs="仿宋_GB2312"/>
          <w:sz w:val="28"/>
          <w:szCs w:val="28"/>
        </w:rPr>
        <w:t xml:space="preserve">办公室          </w:t>
      </w:r>
      <w:r>
        <w:rPr>
          <w:rFonts w:hint="eastAsia" w:ascii="仿宋_GB2312" w:hAnsi="仿宋_GB2312" w:eastAsia="仿宋_GB2312" w:cs="仿宋_GB2312"/>
          <w:sz w:val="28"/>
          <w:szCs w:val="28"/>
          <w:lang w:val="en-US" w:eastAsia="zh-CN"/>
        </w:rPr>
        <w:t xml:space="preserve">      </w:t>
      </w:r>
      <w:r>
        <w:rPr>
          <w:rFonts w:hint="default" w:ascii="Times New Roman" w:hAnsi="Times New Roman" w:eastAsia="仿宋_GB2312" w:cs="Times New Roman"/>
          <w:sz w:val="28"/>
          <w:szCs w:val="28"/>
        </w:rPr>
        <w:t>20</w:t>
      </w:r>
      <w:r>
        <w:rPr>
          <w:rFonts w:hint="eastAsia" w:ascii="Times New Roman" w:hAnsi="Times New Roman" w:eastAsia="仿宋_GB2312" w:cs="Times New Roman"/>
          <w:sz w:val="28"/>
          <w:szCs w:val="28"/>
          <w:lang w:val="en-US" w:eastAsia="zh-CN"/>
        </w:rPr>
        <w:t>25</w:t>
      </w:r>
      <w:r>
        <w:rPr>
          <w:rFonts w:hint="default" w:ascii="Times New Roman" w:hAnsi="Times New Roman" w:eastAsia="仿宋_GB2312" w:cs="Times New Roman"/>
          <w:sz w:val="28"/>
          <w:szCs w:val="28"/>
        </w:rPr>
        <w:t>年</w:t>
      </w:r>
      <w:r>
        <w:rPr>
          <w:rFonts w:hint="eastAsia" w:ascii="Times New Roman" w:hAnsi="Times New Roman" w:eastAsia="仿宋_GB2312" w:cs="Times New Roman"/>
          <w:sz w:val="28"/>
          <w:szCs w:val="28"/>
          <w:lang w:val="en-US" w:eastAsia="zh-CN"/>
        </w:rPr>
        <w:t>12</w:t>
      </w:r>
      <w:r>
        <w:rPr>
          <w:rFonts w:hint="default" w:ascii="Times New Roman" w:hAnsi="Times New Roman" w:eastAsia="仿宋_GB2312" w:cs="Times New Roman"/>
          <w:sz w:val="28"/>
          <w:szCs w:val="28"/>
        </w:rPr>
        <w:t>月</w:t>
      </w:r>
      <w:r>
        <w:rPr>
          <w:rFonts w:hint="eastAsia"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rPr>
        <w:t>日</w:t>
      </w:r>
      <w:r>
        <w:rPr>
          <w:rFonts w:hint="eastAsia" w:ascii="仿宋_GB2312" w:hAnsi="仿宋_GB2312" w:eastAsia="仿宋_GB2312" w:cs="仿宋_GB2312"/>
          <w:sz w:val="28"/>
          <w:szCs w:val="28"/>
        </w:rPr>
        <w:t>印发</w:t>
      </w:r>
    </w:p>
    <w:sectPr>
      <w:footerReference r:id="rId4" w:type="default"/>
      <w:pgSz w:w="11906" w:h="16838"/>
      <w:pgMar w:top="2098" w:right="1474" w:bottom="1814" w:left="1474" w:header="851" w:footer="992" w:gutter="0"/>
      <w:pgNumType w:fmt="decimal" w:start="2"/>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00000000000000000"/>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6AE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A87681">
                          <w:pPr>
                            <w:pStyle w:val="3"/>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45A87681">
                    <w:pPr>
                      <w:pStyle w:val="3"/>
                      <w:rPr>
                        <w:rFonts w:hint="eastAsia" w:ascii="宋体" w:hAnsi="宋体" w:eastAsia="宋体" w:cs="宋体"/>
                        <w:sz w:val="28"/>
                        <w:szCs w:val="28"/>
                        <w:lang w:val="en-US" w:eastAsia="zh-CN"/>
                      </w:rPr>
                    </w:pP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lang w:val="en-US" w:eastAsia="zh-CN"/>
                      </w:rPr>
                      <w:t xml:space="preserve"> —</w:t>
                    </w:r>
                  </w:p>
                </w:txbxContent>
              </v:textbox>
            </v:shape>
          </w:pict>
        </mc:Fallback>
      </mc:AlternateContent>
    </w:r>
    <w:r>
      <w:rPr>
        <w:rFonts w:hint="eastAsia"/>
        <w:lang w:val="en-US" w:eastAsia="zh-CN"/>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F02AAC">
    <w:pPr>
      <w:pStyle w:val="3"/>
    </w:pPr>
    <w:r>
      <w:rPr>
        <w:rFonts w:hint="eastAsia"/>
        <w:lang w:val="en-US" w:eastAsia="zh-CN"/>
      </w:rPr>
      <w:t>.</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9020D"/>
    <w:rsid w:val="00F9250A"/>
    <w:rsid w:val="0174039B"/>
    <w:rsid w:val="01A93FA3"/>
    <w:rsid w:val="02BE3A7E"/>
    <w:rsid w:val="0330561E"/>
    <w:rsid w:val="03655B43"/>
    <w:rsid w:val="03AA24B7"/>
    <w:rsid w:val="03CF5817"/>
    <w:rsid w:val="04510922"/>
    <w:rsid w:val="04C0144F"/>
    <w:rsid w:val="05FB24FF"/>
    <w:rsid w:val="062B3D6B"/>
    <w:rsid w:val="0651672E"/>
    <w:rsid w:val="06A83B0A"/>
    <w:rsid w:val="07375BAD"/>
    <w:rsid w:val="07710859"/>
    <w:rsid w:val="07A317C5"/>
    <w:rsid w:val="07AC044E"/>
    <w:rsid w:val="08012FEF"/>
    <w:rsid w:val="0AA84CE7"/>
    <w:rsid w:val="0B3C1CFC"/>
    <w:rsid w:val="0B5362F7"/>
    <w:rsid w:val="0C4571FB"/>
    <w:rsid w:val="0CC06A2C"/>
    <w:rsid w:val="0E254E76"/>
    <w:rsid w:val="0E6D45AA"/>
    <w:rsid w:val="0FCD669A"/>
    <w:rsid w:val="10433366"/>
    <w:rsid w:val="10F7637D"/>
    <w:rsid w:val="10F82DE2"/>
    <w:rsid w:val="13121C16"/>
    <w:rsid w:val="13974D95"/>
    <w:rsid w:val="139F7364"/>
    <w:rsid w:val="13BF2809"/>
    <w:rsid w:val="156624E6"/>
    <w:rsid w:val="15DC3C8C"/>
    <w:rsid w:val="163065E9"/>
    <w:rsid w:val="16DD137E"/>
    <w:rsid w:val="1761679A"/>
    <w:rsid w:val="17832C0B"/>
    <w:rsid w:val="19D83220"/>
    <w:rsid w:val="1B006C1B"/>
    <w:rsid w:val="1B1E1106"/>
    <w:rsid w:val="1B292C1D"/>
    <w:rsid w:val="1B3F2821"/>
    <w:rsid w:val="1B534818"/>
    <w:rsid w:val="1BDF2C69"/>
    <w:rsid w:val="1EB12291"/>
    <w:rsid w:val="1FD26F3C"/>
    <w:rsid w:val="20AC0F62"/>
    <w:rsid w:val="20B46A90"/>
    <w:rsid w:val="2168521A"/>
    <w:rsid w:val="22227E64"/>
    <w:rsid w:val="224373C3"/>
    <w:rsid w:val="22761F46"/>
    <w:rsid w:val="2555574D"/>
    <w:rsid w:val="26187931"/>
    <w:rsid w:val="26E66B76"/>
    <w:rsid w:val="27644345"/>
    <w:rsid w:val="28706228"/>
    <w:rsid w:val="28DE7580"/>
    <w:rsid w:val="29361D11"/>
    <w:rsid w:val="29654B6E"/>
    <w:rsid w:val="2B275FD4"/>
    <w:rsid w:val="2B390F34"/>
    <w:rsid w:val="2B6E2DFF"/>
    <w:rsid w:val="2DA76469"/>
    <w:rsid w:val="2DB91484"/>
    <w:rsid w:val="2E775DD7"/>
    <w:rsid w:val="2EF51699"/>
    <w:rsid w:val="2F281CBF"/>
    <w:rsid w:val="2FA63021"/>
    <w:rsid w:val="329A0481"/>
    <w:rsid w:val="33E14DC6"/>
    <w:rsid w:val="341530B2"/>
    <w:rsid w:val="34A00986"/>
    <w:rsid w:val="356B1211"/>
    <w:rsid w:val="361E1B63"/>
    <w:rsid w:val="36983CEC"/>
    <w:rsid w:val="38F4734C"/>
    <w:rsid w:val="3A741333"/>
    <w:rsid w:val="3B4A7A51"/>
    <w:rsid w:val="3B680E40"/>
    <w:rsid w:val="3DCD0528"/>
    <w:rsid w:val="3FC94729"/>
    <w:rsid w:val="405A40DF"/>
    <w:rsid w:val="41630D72"/>
    <w:rsid w:val="42587EF1"/>
    <w:rsid w:val="42B21F0C"/>
    <w:rsid w:val="433E6CE5"/>
    <w:rsid w:val="43B360E3"/>
    <w:rsid w:val="47B41A14"/>
    <w:rsid w:val="47E349BA"/>
    <w:rsid w:val="48DF57EC"/>
    <w:rsid w:val="4B643CD0"/>
    <w:rsid w:val="4B801E6B"/>
    <w:rsid w:val="4C765DFD"/>
    <w:rsid w:val="4C93241A"/>
    <w:rsid w:val="4CAC7D9D"/>
    <w:rsid w:val="4CBF6F2C"/>
    <w:rsid w:val="4F195C89"/>
    <w:rsid w:val="4F1A33B7"/>
    <w:rsid w:val="4F6E2160"/>
    <w:rsid w:val="50A867A1"/>
    <w:rsid w:val="51274F71"/>
    <w:rsid w:val="517220A4"/>
    <w:rsid w:val="51E81CDE"/>
    <w:rsid w:val="53065A01"/>
    <w:rsid w:val="53C60B2A"/>
    <w:rsid w:val="53CE3162"/>
    <w:rsid w:val="54C36CD3"/>
    <w:rsid w:val="55080A99"/>
    <w:rsid w:val="561641AD"/>
    <w:rsid w:val="56285E49"/>
    <w:rsid w:val="57B145D8"/>
    <w:rsid w:val="57C40337"/>
    <w:rsid w:val="5829466B"/>
    <w:rsid w:val="59036C6A"/>
    <w:rsid w:val="591C668A"/>
    <w:rsid w:val="59B04936"/>
    <w:rsid w:val="59D65BCA"/>
    <w:rsid w:val="5A2746E3"/>
    <w:rsid w:val="5B1B4EE2"/>
    <w:rsid w:val="5BF75916"/>
    <w:rsid w:val="5C8E5872"/>
    <w:rsid w:val="5CA257C1"/>
    <w:rsid w:val="5CFF2874"/>
    <w:rsid w:val="5D83111B"/>
    <w:rsid w:val="5D940AFA"/>
    <w:rsid w:val="5DCA18A5"/>
    <w:rsid w:val="5E3478C6"/>
    <w:rsid w:val="5F337B7D"/>
    <w:rsid w:val="5FBC74AC"/>
    <w:rsid w:val="61A457DB"/>
    <w:rsid w:val="61EF1C48"/>
    <w:rsid w:val="62E96ED1"/>
    <w:rsid w:val="64516708"/>
    <w:rsid w:val="64BC23C3"/>
    <w:rsid w:val="65C558E6"/>
    <w:rsid w:val="661A1A97"/>
    <w:rsid w:val="675179B8"/>
    <w:rsid w:val="67C66F2E"/>
    <w:rsid w:val="69D00DEB"/>
    <w:rsid w:val="6A1F0AB1"/>
    <w:rsid w:val="6A55309E"/>
    <w:rsid w:val="6B073E01"/>
    <w:rsid w:val="6BE8486D"/>
    <w:rsid w:val="6D1C157D"/>
    <w:rsid w:val="6D391F6E"/>
    <w:rsid w:val="6D423E9F"/>
    <w:rsid w:val="6D875C64"/>
    <w:rsid w:val="6E4B3322"/>
    <w:rsid w:val="6F1E7DE6"/>
    <w:rsid w:val="70701320"/>
    <w:rsid w:val="70EC7BBB"/>
    <w:rsid w:val="721447C9"/>
    <w:rsid w:val="72D52134"/>
    <w:rsid w:val="74A0585D"/>
    <w:rsid w:val="75A775E8"/>
    <w:rsid w:val="76124270"/>
    <w:rsid w:val="778B5B04"/>
    <w:rsid w:val="786B3483"/>
    <w:rsid w:val="78DD117C"/>
    <w:rsid w:val="79384BBD"/>
    <w:rsid w:val="7CD96DA0"/>
    <w:rsid w:val="7D8C11CD"/>
    <w:rsid w:val="7DB83C18"/>
    <w:rsid w:val="7F2F7F0A"/>
    <w:rsid w:val="7F737DF6"/>
    <w:rsid w:val="7FEA7D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First Indent"/>
    <w:basedOn w:val="1"/>
    <w:next w:val="1"/>
    <w:unhideWhenUsed/>
    <w:qFormat/>
    <w:uiPriority w:val="99"/>
    <w:pPr>
      <w:ind w:firstLine="560" w:firstLineChars="200"/>
      <w:jc w:val="left"/>
    </w:pPr>
    <w:rPr>
      <w:rFonts w:ascii="Times New Roman" w:hAnsi="Times New Roman"/>
      <w:sz w:val="28"/>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unhideWhenUsed/>
    <w:qFormat/>
    <w:uiPriority w:val="99"/>
    <w:pPr>
      <w:spacing w:before="100" w:beforeLines="0" w:beforeAutospacing="1" w:after="100" w:afterLines="0" w:afterAutospacing="1"/>
      <w:ind w:left="0" w:right="0"/>
      <w:jc w:val="left"/>
    </w:pPr>
    <w:rPr>
      <w:kern w:val="0"/>
      <w:sz w:val="24"/>
      <w:lang w:val="en-US" w:eastAsia="zh-CN" w:bidi="ar"/>
    </w:rPr>
  </w:style>
  <w:style w:type="character" w:styleId="8">
    <w:name w:val="page number"/>
    <w:basedOn w:val="7"/>
    <w:qFormat/>
    <w:uiPriority w:val="0"/>
  </w:style>
  <w:style w:type="paragraph" w:customStyle="1" w:styleId="9">
    <w:name w:val="p0"/>
    <w:basedOn w:val="1"/>
    <w:qFormat/>
    <w:uiPriority w:val="0"/>
    <w:pPr>
      <w:widowControl/>
      <w:spacing w:line="365" w:lineRule="atLeast"/>
      <w:ind w:left="1"/>
    </w:pPr>
    <w:rPr>
      <w:kern w:val="0"/>
      <w:sz w:val="20"/>
      <w:szCs w:val="20"/>
    </w:rPr>
  </w:style>
  <w:style w:type="paragraph" w:customStyle="1" w:styleId="10">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8287a014-df2d-4c79-b81f-27824a36f612</errorID>
      <errorWord>高中</errorWord>
      <group>L1_Word</group>
      <groupName>字词问题</groupName>
      <ability>L2_Typo</ability>
      <abilityName>字词错误</abilityName>
      <candidateList>
        <item>高职</item>
      </candidateList>
      <explain/>
      <paraID>7A585083</paraID>
      <start>30</start>
      <end>32</end>
      <status>unmodified</status>
      <modifiedWord/>
      <trackRevisions>false</trackRevisions>
    </reviewItem>
    <reviewItem>
      <errorID>ee574ea8-0d1a-426d-962f-2dd52c23714d</errorID>
      <errorWord>建设房屋</errorWord>
      <group>L1_AI</group>
      <groupName>深度校对</groupName>
      <ability>L2_AI_Grammar</ability>
      <abilityName>语法纠错</abilityName>
      <candidateList>
        <item>房屋建设项目</item>
      </candidateList>
      <explain/>
      <paraID>2DE56B39</paraID>
      <start>33</start>
      <end>37</end>
      <status>unmodified</status>
      <modifiedWord/>
      <trackRevisions>false</trackRevisions>
    </reviewItem>
    <reviewItem>
      <errorID>6bb0dd5a-077e-4128-80ac-be194cc52548</errorID>
      <errorWord>，</errorWord>
      <group>L1_AI</group>
      <groupName>深度校对</groupName>
      <ability>L2_AI_Punc</ability>
      <abilityName>标点纠错</abilityName>
      <candidateList>
        <item>；</item>
      </candidateList>
      <explain/>
      <paraID>2FBD379D</paraID>
      <start>59</start>
      <end>60</end>
      <status>unmodified</status>
      <modifiedWord/>
      <trackRevisions>false</trackRevisions>
    </reviewItem>
    <reviewItem>
      <errorID>c940d7a4-2790-4165-b825-96b7f818c283</errorID>
      <errorWord>，</errorWord>
      <group>L1_AI</group>
      <groupName>深度校对</groupName>
      <ability>L2_AI_Punc</ability>
      <abilityName>标点纠错</abilityName>
      <candidateList>
        <item>；</item>
      </candidateList>
      <explain/>
      <paraID>2FBD379D</paraID>
      <start>107</start>
      <end>108</end>
      <status>unmodified</status>
      <modifiedWord/>
      <trackRevisions>false</trackRevisions>
    </reviewItem>
    <reviewItem>
      <errorID>d4cc8497-165b-4405-8948-c08f650f904f</errorID>
      <errorWord>。（详见附件1）</errorWord>
      <group>L1_AI</group>
      <groupName>深度校对</groupName>
      <ability>L2_AI_Word</ability>
      <abilityName>字词纠错</abilityName>
      <candidateList>
        <item>（详见附件1）。</item>
      </candidateList>
      <explain/>
      <paraID>2FBD379D</paraID>
      <start>151</start>
      <end>159</end>
      <status>unmodified</status>
      <modifiedWord/>
      <trackRevisions>false</trackRevisions>
    </reviewItem>
    <reviewItem>
      <errorID>0e6a2c5f-7eaf-4849-98fa-49c8e4c93630</errorID>
      <errorWord>（</errorWord>
      <group>L1_AI</group>
      <groupName>深度校对</groupName>
      <ability>L2_AI_Punc</ability>
      <abilityName>标点纠错</abilityName>
      <candidateList>
        <item/>
      </candidateList>
      <explain/>
      <paraID>592C341A</paraID>
      <start>9</start>
      <end>10</end>
      <status>unmodified</status>
      <modifiedWord/>
      <trackRevisions>false</trackRevisions>
    </reviewItem>
    <reviewItem>
      <errorID>de550dd3-1d0e-4ca8-ae13-f227b2088d27</errorID>
      <errorWord>）</errorWord>
      <group>L1_AI</group>
      <groupName>深度校对</groupName>
      <ability>L2_AI_Punc</ability>
      <abilityName>标点纠错</abilityName>
      <candidateList>
        <item/>
      </candidateList>
      <explain/>
      <paraID>592C341A</paraID>
      <start>15</start>
      <end>16</end>
      <status>unmodified</status>
      <modifiedWord/>
      <trackRevisions>false</trackRevisions>
    </reviewItem>
    <reviewItem>
      <errorID>4ab5a1df-1e58-4e40-b78d-e226b3fb71c7</errorID>
      <errorWord>其它</errorWord>
      <group>L1_Word</group>
      <groupName>字词问题</groupName>
      <ability>L2_Alias</ability>
      <abilityName>也作/曾用词</abilityName>
      <candidateList>
        <item>其他</item>
      </candidateList>
      <explain>词汇[其它]为不规范表述或旧称，其规范书面表述为[其他]。</explain>
      <paraID>498FF48A</paraID>
      <start>2</start>
      <end>4</end>
      <status>unmodified</status>
      <modifiedWord/>
      <trackRevisions>false</trackRevisions>
    </reviewItem>
    <reviewItem>
      <errorID>25e1e10b-302d-4eea-8ac7-95cfb93d8e8f</errorID>
      <errorWord>完善</errorWord>
      <group>L1_AI</group>
      <groupName>深度校对</groupName>
      <ability>L2_AI_Word</ability>
      <abilityName>字词纠错</abilityName>
      <candidateList>
        <item>完成</item>
      </candidateList>
      <explain>〈动〉按照预期的目的结束；做成：～任务｜～作业｜计划完得成。</explain>
      <paraID>776F7A12</paraID>
      <start>47</start>
      <end>49</end>
      <status>unmodified</status>
      <modifiedWord/>
      <trackRevisions>false</trackRevisions>
    </reviewItem>
    <reviewItem>
      <errorID>0c969d2c-31fb-46c3-be13-e5607803872d</errorID>
      <errorWord>根据国务院</errorWord>
      <group>L1_AI</group>
      <groupName>深度校对</groupName>
      <ability>L2_AI_Grammar</ability>
      <abilityName>语法纠错</abilityName>
      <candidateList>
        <item>根据</item>
      </candidateList>
      <explain>❶〈介〉把某种事物作为结论的前提或语言行动的基础：～气象台的预报，明天要下雨｜～大家的意见，把计划修改一下。❷〈名〉作为根据的事物：说话要有～。❸〈动〉以某种事物为依据：财政支出必须～节约的原则。</explain>
      <paraID>776F7A12</paraID>
      <start>92</start>
      <end>97</end>
      <status>unmodified</status>
      <modifiedWord/>
      <trackRevisions>false</trackRevisions>
    </reviewItem>
    <reviewItem>
      <errorID>0c01f3de-d46f-41e3-b07e-61d999dbfc2c</errorID>
      <errorWord>，</errorWord>
      <group>L1_AI</group>
      <groupName>深度校对</groupName>
      <ability>L2_AI_Punc</ability>
      <abilityName>标点纠错</abilityName>
      <candidateList>
        <item>。</item>
      </candidateList>
      <explain/>
      <paraID>1D324668</paraID>
      <start>55</start>
      <end>56</end>
      <status>unmodified</status>
      <modifiedWord/>
      <trackRevisions>false</trackRevisions>
    </reviewItem>
    <reviewItem>
      <errorID>420b23e9-4b6b-4a99-8f8b-a498d1b7f551</errorID>
      <errorWord>，</errorWord>
      <group>L1_AI</group>
      <groupName>深度校对</groupName>
      <ability>L2_AI_Punc</ability>
      <abilityName>标点纠错</abilityName>
      <candidateList>
        <item>；</item>
      </candidateList>
      <explain/>
      <paraID>1D324668</paraID>
      <start>108</start>
      <end>109</end>
      <status>unmodified</status>
      <modifiedWord/>
      <trackRevisions>false</trackRevisions>
    </reviewItem>
    <reviewItem>
      <errorID>7c04ce5d-f1ec-4e28-bad1-b41f530e152a</errorID>
      <errorWord>，</errorWord>
      <group>L1_AI</group>
      <groupName>深度校对</groupName>
      <ability>L2_AI_Punc</ability>
      <abilityName>标点纠错</abilityName>
      <candidateList>
        <item>；</item>
      </candidateList>
      <explain/>
      <paraID>1D324668</paraID>
      <start>156</start>
      <end>157</end>
      <status>unmodified</status>
      <modifiedWord/>
      <trackRevisions>false</trackRevisions>
    </reviewItem>
    <reviewItem>
      <errorID>483ba18e-16b3-411e-9bce-8bb29816482d</errorID>
      <errorWord>。</errorWord>
      <group>L1_AI</group>
      <groupName>深度校对</groupName>
      <ability>L2_AI_Punc</ability>
      <abilityName>标点纠错</abilityName>
      <candidateList>
        <item/>
      </candidateList>
      <explain/>
      <paraID>1D324668</paraID>
      <start>200</start>
      <end>201</end>
      <status>unmodified</status>
      <modifiedWord/>
      <trackRevisions>false</trackRevisions>
    </reviewItem>
    <reviewItem>
      <errorID>74db7618-a7a9-44a5-adcf-a7ae7d7ca434</errorID>
      <errorWord>房屋</errorWord>
      <group>L1_AI</group>
      <groupName>深度校对</groupName>
      <ability>L2_AI_Punc</ability>
      <abilityName>标点纠错</abilityName>
      <candidateList>
        <item>。房屋</item>
      </candidateList>
      <explain/>
      <paraID>1D324668</paraID>
      <start>208</start>
      <end>210</end>
      <status>unmodified</status>
      <modifiedWord/>
      <trackRevisions>false</trackRevisions>
    </reviewItem>
    <reviewItem>
      <errorID>7e8fe40e-6365-474a-92f2-774735193dee</errorID>
      <errorWord>应该</errorWord>
      <group>L1_AI</group>
      <groupName>深度校对</groupName>
      <ability>L2_AI_Grammar</ability>
      <abilityName>语法纠错</abilityName>
      <candidateList>
        <item>应</item>
      </candidateList>
      <explain/>
      <paraID>77A91E33</paraID>
      <start>115</start>
      <end>117</end>
      <status>unmodified</status>
      <modifiedWord/>
      <trackRevisions>false</trackRevisions>
    </reviewItem>
    <reviewItem>
      <errorID>e2751e8a-69ad-4039-a533-e538268ed2d9</errorID>
      <errorWord>交回</errorWord>
      <group>L1_Word</group>
      <groupName>字词问题</groupName>
      <ability>L2_Typo</ability>
      <abilityName>字词错误</abilityName>
      <candidateList>
        <item>交由</item>
      </candidateList>
      <explain>存在字形相近字词的误用。</explain>
      <paraID>6C5645C3</paraID>
      <start>39</start>
      <end>41</end>
      <status>unmodified</status>
      <modifiedWord/>
      <trackRevisions>false</trackRevisions>
    </reviewItem>
    <reviewItem>
      <errorID>0e7b042b-b3b1-4b90-950c-3e3840cd23d7</errorID>
      <errorWord>、</errorWord>
      <group>L1_AI</group>
      <groupName>深度校对</groupName>
      <ability>L2_AI_Word</ability>
      <abilityName>字词纠错</abilityName>
      <candidateList>
        <item>或</item>
      </candidateList>
      <explain>❶〈副〉或许；也许：慰问团已经起程，明日上午～可到达。❷〈连〉或者v▲：～多～少｜不解决桥～船的问题，过河就是一句空话｜他生怕我没听清～不注意，所以又嘱咐了一遍。❸〈书〉〈代〉指示代词。某人；有的人：～告之曰。❹〈书〉副稍微：不可～缺｜不可～忽。</explain>
      <paraID>52C47AC9</paraID>
      <start>94</start>
      <end>95</end>
      <status>unmodified</status>
      <modifiedWord/>
      <trackRevisions>false</trackRevisions>
    </reviewItem>
    <reviewItem>
      <errorID>aa2b3227-a593-4387-8497-7e164ae26d88</errorID>
      <errorWord>应当</errorWord>
      <group>L1_AI</group>
      <groupName>深度校对</groupName>
      <ability>L2_AI_Grammar</ability>
      <abilityName>语法纠错</abilityName>
      <candidateList>
        <item>房屋，应当</item>
      </candidateList>
      <explain/>
      <paraID>52C47AC9</paraID>
      <start>100</start>
      <end>102</end>
      <status>unmodified</status>
      <modifiedWord/>
      <trackRevisions>false</trackRevisions>
    </reviewItem>
    <reviewItem>
      <errorID>9c64817e-9dc9-4bf2-8f1b-80b6205ffe6c</errorID>
      <errorWord>,</errorWord>
      <group>L1_Format</group>
      <groupName>格式问题</groupName>
      <ability>L2_HalfPunc</ability>
      <abilityName>全半角检查</abilityName>
      <candidateList>
        <item>，</item>
      </candidateList>
      <explain>文本全半角错误。</explain>
      <paraID>7401B64D</paraID>
      <start>67</start>
      <end>68</end>
      <status>unmodified</status>
      <modifiedWord/>
      <trackRevisions>false</trackRevisions>
    </reviewItem>
    <reviewItem>
      <errorID>d173524e-a761-4e09-8603-42f573e28ffd</errorID>
      <errorWord>十日</errorWord>
      <group>L1_AI</group>
      <groupName>深度校对</groupName>
      <ability>L2_AI_Grammar</ability>
      <abilityName>语法纠错</abilityName>
      <candidateList>
        <item>之日起十日</item>
      </candidateList>
      <explain/>
      <paraID>38590732</paraID>
      <start>54</start>
      <end>56</end>
      <status>unmodified</status>
      <modifiedWord/>
      <trackRevisions>false</trackRevisions>
    </reviewItem>
    <reviewItem>
      <errorID>55fedf60-3e86-40ec-8f10-1483c42b068e</errorID>
      <errorWord>十日</errorWord>
      <group>L1_AI</group>
      <groupName>深度校对</groupName>
      <ability>L2_AI_Grammar</ability>
      <abilityName>语法纠错</abilityName>
      <candidateList>
        <item>之日起十日</item>
      </candidateList>
      <explain/>
      <paraID>38590732</paraID>
      <start>121</start>
      <end>123</end>
      <status>unmodified</status>
      <modifiedWord/>
      <trackRevisions>false</trackRevisions>
    </reviewItem>
    <reviewItem>
      <errorID>8b1b0cee-7625-47ed-9084-1cfc14576ab8</errorID>
      <errorWord>,</errorWord>
      <group>L1_Format</group>
      <groupName>格式问题</groupName>
      <ability>L2_HalfPunc</ability>
      <abilityName>全半角检查</abilityName>
      <candidateList>
        <item>，</item>
      </candidateList>
      <explain>文本全半角错误。</explain>
      <paraID>6174A79C</paraID>
      <start>58</start>
      <end>59</end>
      <status>unmodified</status>
      <modifiedWord/>
      <trackRevisions>false</trackRevisions>
    </reviewItem>
    <reviewItem>
      <errorID>114cdaa2-4725-4054-bf59-f6cc96d12bea</errorID>
      <errorWord>保护</errorWord>
      <group>L1_AI</group>
      <groupName>深度校对</groupName>
      <ability>L2_AI_Punc</ability>
      <abilityName>标点纠错</abilityName>
      <candidateList>
        <item>，保护</item>
      </candidateList>
      <explain/>
      <paraID>47F61D16</paraID>
      <start>27</start>
      <end>29</end>
      <status>unmodified</status>
      <modifiedWord/>
      <trackRevisions>false</trackRevisions>
    </reviewItem>
    <reviewItem>
      <errorID>f2c16438-05ab-4123-b66c-898c12cd7b29</errorID>
      <errorWord>缴纳够</errorWord>
      <group>L1_AI</group>
      <groupName>深度校对</groupName>
      <ability>L2_AI_Word</ability>
      <abilityName>字词纠错</abilityName>
      <candidateList>
        <item>已缴纳</item>
      </candidateList>
      <explain/>
      <paraID> CF10EF8</paraID>
      <start>54</start>
      <end>57</end>
      <status>unmodified</status>
      <modifiedWord/>
      <trackRevisions>false</trackRevisions>
    </reviewItem>
    <reviewItem>
      <errorID>5ada94d9-8607-4aed-a4e7-415f745cddc2</errorID>
      <errorWord>按</errorWord>
      <group>L1_AI</group>
      <groupName>深度校对</groupName>
      <ability>L2_AI_Punc</ability>
      <abilityName>标点纠错</abilityName>
      <candidateList>
        <item>，按</item>
      </candidateList>
      <explain/>
      <paraID> CF10EF8</paraID>
      <start>63</start>
      <end>64</end>
      <status>unmodified</status>
      <modifiedWord/>
      <trackRevisions>false</trackRevisions>
    </reviewItem>
    <reviewItem>
      <errorID>3e33139b-0463-4b03-b291-12974d25a820</errorID>
      <errorWord>;</errorWord>
      <group>L1_AI</group>
      <groupName>深度校对</groupName>
      <ability>L2_AI_Punc</ability>
      <abilityName>标点纠错</abilityName>
      <candidateList>
        <item>，</item>
      </candidateList>
      <explain/>
      <paraID>7C0964DF</paraID>
      <start>48</start>
      <end>49</end>
      <status>unmodified</status>
      <modifiedWord/>
      <trackRevisions>false</trackRevisions>
    </reviewItem>
    <reviewItem>
      <errorID>052ea7ee-9649-4c7a-9328-7cdcc97493c5</errorID>
      <errorWord>街面的</errorWord>
      <group>L1_AI</group>
      <groupName>深度校对</groupName>
      <ability>L2_AI_Grammar</ability>
      <abilityName>语法纠错</abilityName>
      <candidateList>
        <item>街面</item>
      </candidateList>
      <explain/>
      <paraID>7C0964DF</paraID>
      <start>55</start>
      <end>58</end>
      <status>unmodified</status>
      <modifiedWord/>
      <trackRevisions>false</trackRevisions>
    </reviewItem>
    <reviewItem>
      <errorID>24b65199-10e8-415e-bd21-6d5da613b958</errorID>
      <errorWord>参照</errorWord>
      <group>L1_AI</group>
      <groupName>深度校对</groupName>
      <ability>L2_AI_Punc</ability>
      <abilityName>标点纠错</abilityName>
      <candidateList>
        <item>，参照</item>
      </candidateList>
      <explain/>
      <paraID>7C0964DF</paraID>
      <start>70</start>
      <end>72</end>
      <status>unmodified</status>
      <modifiedWord/>
      <trackRevisions>false</trackRevisions>
    </reviewItem>
    <reviewItem>
      <errorID>966b4629-e62b-4fba-b80f-d42c7ecca6b5</errorID>
      <errorWord>价</errorWord>
      <group>L1_Word</group>
      <groupName>字词问题</groupName>
      <ability>L2_Typo</ability>
      <abilityName>字词错误</abilityName>
      <candidateList>
        <item>价格</item>
      </candidateList>
      <explain/>
      <paraID>4DE40CE4</paraID>
      <start>12</start>
      <end>13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07f93f-f96b-432f-ae48-ad0d5b8cbac9}">
  <ds:schemaRefs/>
</ds:datastoreItem>
</file>

<file path=docProps/app.xml><?xml version="1.0" encoding="utf-8"?>
<Properties xmlns="http://schemas.openxmlformats.org/officeDocument/2006/extended-properties" xmlns:vt="http://schemas.openxmlformats.org/officeDocument/2006/docPropsVTypes">
  <Template>Normal.dotm</Template>
  <Pages>8</Pages>
  <Words>3844</Words>
  <Characters>3887</Characters>
  <Lines>0</Lines>
  <Paragraphs>0</Paragraphs>
  <TotalTime>3</TotalTime>
  <ScaleCrop>false</ScaleCrop>
  <LinksUpToDate>false</LinksUpToDate>
  <CharactersWithSpaces>3955</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Lia</cp:lastModifiedBy>
  <cp:lastPrinted>2025-12-01T02:56:00Z</cp:lastPrinted>
  <dcterms:modified xsi:type="dcterms:W3CDTF">2025-12-03T11:41:09Z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1B98962A5C1C4C16B04C7A2F61EB01C6_13</vt:lpwstr>
  </property>
  <property fmtid="{D5CDD505-2E9C-101B-9397-08002B2CF9AE}" pid="4" name="KSOTemplateDocerSaveRecord">
    <vt:lpwstr>eyJoZGlkIjoiNzMwNTI5ZWZiYzVhOWIyYzFmNmZiMTQ4NjYzM2Q4OTkiLCJ1c2VySWQiOiI0MzMxNTI2NzIifQ==</vt:lpwstr>
  </property>
</Properties>
</file>