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12</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鄂尔多斯市生态环境局鄂托克前旗分局关于</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内蒙古北大池湖盐有限责任公司危废库</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建设项目环境影响报告表的批复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内蒙古北大池湖盐有限责任公司：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你公司报送的</w:t>
      </w:r>
      <w:r>
        <w:rPr>
          <w:rFonts w:hint="eastAsia" w:ascii="仿宋_GB2312" w:hAnsi="仿宋_GB2312" w:eastAsia="仿宋_GB2312" w:cs="仿宋_GB2312"/>
          <w:b w:val="0"/>
          <w:bCs w:val="0"/>
          <w:sz w:val="32"/>
          <w:szCs w:val="32"/>
          <w:lang w:val="en-US" w:eastAsia="zh-CN"/>
        </w:rPr>
        <w:t>由内蒙古首环环保技术有限公司编制的</w:t>
      </w:r>
      <w:r>
        <w:rPr>
          <w:rFonts w:hint="eastAsia" w:ascii="仿宋_GB2312" w:hAnsi="仿宋_GB2312" w:eastAsia="仿宋_GB2312" w:cs="仿宋_GB2312"/>
          <w:b w:val="0"/>
          <w:bCs w:val="0"/>
          <w:sz w:val="32"/>
          <w:szCs w:val="32"/>
        </w:rPr>
        <w:t>《内蒙古北大池湖盐有限责任公司危废库建设项目环境影响报告表》（以下简称《报告表》）已收悉。经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本</w:t>
      </w:r>
      <w:r>
        <w:rPr>
          <w:rFonts w:hint="eastAsia" w:ascii="仿宋_GB2312" w:hAnsi="仿宋_GB2312" w:eastAsia="仿宋_GB2312" w:cs="仿宋_GB2312"/>
          <w:b w:val="0"/>
          <w:bCs w:val="0"/>
          <w:sz w:val="32"/>
          <w:szCs w:val="32"/>
        </w:rPr>
        <w:t>项目</w:t>
      </w:r>
      <w:r>
        <w:rPr>
          <w:rFonts w:hint="eastAsia" w:ascii="仿宋_GB2312" w:hAnsi="仿宋_GB2312" w:eastAsia="仿宋_GB2312" w:cs="仿宋_GB2312"/>
          <w:b w:val="0"/>
          <w:bCs w:val="0"/>
          <w:sz w:val="32"/>
          <w:szCs w:val="32"/>
          <w:lang w:val="en-US" w:eastAsia="zh-CN"/>
        </w:rPr>
        <w:t>建设</w:t>
      </w:r>
      <w:r>
        <w:rPr>
          <w:rFonts w:hint="eastAsia" w:ascii="仿宋_GB2312" w:hAnsi="仿宋_GB2312" w:eastAsia="仿宋_GB2312" w:cs="仿宋_GB2312"/>
          <w:b w:val="0"/>
          <w:bCs w:val="0"/>
          <w:sz w:val="32"/>
          <w:szCs w:val="32"/>
        </w:rPr>
        <w:t>于鄂托克前旗城川镇内蒙古北大池湖盐有限责任公司粉洗精制盐项目厂区内</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建设内容为利用厂区内闲置库房新建1座危废暂存库，建筑面积为18m</w:t>
      </w:r>
      <w:r>
        <w:rPr>
          <w:rFonts w:hint="eastAsia" w:ascii="仿宋_GB2312" w:hAnsi="仿宋_GB2312" w:eastAsia="仿宋_GB2312" w:cs="仿宋_GB2312"/>
          <w:b w:val="0"/>
          <w:bCs w:val="0"/>
          <w:sz w:val="32"/>
          <w:szCs w:val="32"/>
          <w:vertAlign w:val="superscript"/>
          <w:lang w:val="en-US" w:eastAsia="zh-CN"/>
        </w:rPr>
        <w:t>2</w:t>
      </w:r>
      <w:r>
        <w:rPr>
          <w:rFonts w:hint="eastAsia" w:ascii="仿宋_GB2312" w:hAnsi="仿宋_GB2312" w:eastAsia="仿宋_GB2312" w:cs="仿宋_GB2312"/>
          <w:b w:val="0"/>
          <w:bCs w:val="0"/>
          <w:sz w:val="32"/>
          <w:szCs w:val="32"/>
          <w:lang w:val="en-US" w:eastAsia="zh-CN"/>
        </w:rPr>
        <w:t>。危废暂存库应按照《危险废物贮存污染控制标准》（GB18597-2023）中相关要求进行设计、建设和管理，用于收集暂存本项目产生的废矿物油、废</w:t>
      </w:r>
    </w:p>
    <w:p>
      <w:pPr>
        <w:keepNext w:val="0"/>
        <w:keepLines w:val="0"/>
        <w:pageBreakBefore w:val="0"/>
        <w:widowControl w:val="0"/>
        <w:numPr>
          <w:numId w:val="0"/>
        </w:numPr>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油桶和实验室废液，最终交由有资质单位处置。</w:t>
      </w:r>
      <w:r>
        <w:rPr>
          <w:rFonts w:hint="eastAsia" w:ascii="仿宋_GB2312" w:hAnsi="仿宋_GB2312" w:eastAsia="仿宋_GB2312" w:cs="仿宋_GB2312"/>
          <w:b w:val="0"/>
          <w:bCs w:val="0"/>
          <w:sz w:val="32"/>
          <w:szCs w:val="32"/>
        </w:rPr>
        <w:t>项目总投资</w:t>
      </w:r>
      <w:r>
        <w:rPr>
          <w:rFonts w:hint="eastAsia" w:ascii="仿宋_GB2312" w:hAnsi="仿宋_GB2312" w:eastAsia="仿宋_GB2312" w:cs="仿宋_GB2312"/>
          <w:b w:val="0"/>
          <w:bCs w:val="0"/>
          <w:sz w:val="32"/>
          <w:szCs w:val="32"/>
          <w:lang w:val="en-US" w:eastAsia="zh-CN"/>
        </w:rPr>
        <w:t>5</w:t>
      </w:r>
      <w:r>
        <w:rPr>
          <w:rFonts w:hint="eastAsia" w:ascii="仿宋_GB2312" w:hAnsi="仿宋_GB2312" w:eastAsia="仿宋_GB2312" w:cs="仿宋_GB2312"/>
          <w:b w:val="0"/>
          <w:bCs w:val="0"/>
          <w:sz w:val="32"/>
          <w:szCs w:val="32"/>
        </w:rPr>
        <w:t>万元，</w:t>
      </w:r>
      <w:r>
        <w:rPr>
          <w:rFonts w:hint="eastAsia" w:ascii="仿宋_GB2312" w:hAnsi="仿宋_GB2312" w:eastAsia="仿宋_GB2312" w:cs="仿宋_GB2312"/>
          <w:b w:val="0"/>
          <w:bCs w:val="0"/>
          <w:sz w:val="32"/>
          <w:szCs w:val="32"/>
          <w:lang w:val="en-US" w:eastAsia="zh-CN"/>
        </w:rPr>
        <w:t>全部为环保投资</w:t>
      </w:r>
      <w:r>
        <w:rPr>
          <w:rFonts w:hint="eastAsia" w:ascii="仿宋_GB2312" w:hAnsi="仿宋_GB2312" w:eastAsia="仿宋_GB2312" w:cs="仿宋_GB2312"/>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表》认为，在全面落实各项生态环境保护和环境污染防治措施的前提下，项目建设对环境的不利影响能够得到一定的缓解和控制。因此我局原则同意你公司按照《报告表》中所列的项目建设地点、性质、规模、工艺、</w:t>
      </w:r>
      <w:r>
        <w:rPr>
          <w:rFonts w:hint="eastAsia" w:ascii="仿宋_GB2312" w:hAnsi="仿宋_GB2312" w:eastAsia="仿宋_GB2312" w:cs="仿宋_GB2312"/>
          <w:b w:val="0"/>
          <w:bCs w:val="0"/>
          <w:sz w:val="32"/>
          <w:szCs w:val="32"/>
          <w:lang w:val="en-US" w:eastAsia="zh-CN"/>
        </w:rPr>
        <w:t>环境保护措施</w:t>
      </w:r>
      <w:r>
        <w:rPr>
          <w:rFonts w:hint="eastAsia" w:ascii="仿宋_GB2312" w:hAnsi="仿宋_GB2312" w:eastAsia="仿宋_GB2312" w:cs="仿宋_GB2312"/>
          <w:b w:val="0"/>
          <w:bCs w:val="0"/>
          <w:sz w:val="32"/>
          <w:szCs w:val="32"/>
        </w:rPr>
        <w:t>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eastAsia="zh-CN"/>
        </w:rPr>
        <w:t>二、</w:t>
      </w:r>
      <w:r>
        <w:rPr>
          <w:rFonts w:hint="eastAsia" w:ascii="仿宋_GB2312" w:hAnsi="仿宋_GB2312" w:eastAsia="仿宋_GB2312" w:cs="仿宋_GB2312"/>
          <w:b w:val="0"/>
          <w:bCs w:val="0"/>
          <w:sz w:val="32"/>
          <w:szCs w:val="32"/>
          <w:highlight w:val="none"/>
          <w:lang w:eastAsia="zh-CN"/>
        </w:rPr>
        <w:t>项目建设与运行管理中应</w:t>
      </w:r>
      <w:r>
        <w:rPr>
          <w:rFonts w:hint="eastAsia" w:ascii="仿宋_GB2312" w:hAnsi="仿宋_GB2312" w:eastAsia="仿宋_GB2312" w:cs="仿宋_GB2312"/>
          <w:b w:val="0"/>
          <w:bCs w:val="0"/>
          <w:sz w:val="32"/>
          <w:szCs w:val="32"/>
          <w:highlight w:val="none"/>
        </w:rPr>
        <w:t>重点做好</w:t>
      </w:r>
      <w:r>
        <w:rPr>
          <w:rFonts w:hint="eastAsia" w:ascii="仿宋_GB2312" w:hAnsi="仿宋_GB2312" w:eastAsia="仿宋_GB2312" w:cs="仿宋_GB2312"/>
          <w:b w:val="0"/>
          <w:bCs w:val="0"/>
          <w:sz w:val="32"/>
          <w:szCs w:val="32"/>
          <w:highlight w:val="none"/>
          <w:lang w:eastAsia="zh-CN"/>
        </w:rPr>
        <w:t>的</w:t>
      </w:r>
      <w:r>
        <w:rPr>
          <w:rFonts w:hint="eastAsia" w:ascii="仿宋_GB2312" w:hAnsi="仿宋_GB2312" w:eastAsia="仿宋_GB2312" w:cs="仿宋_GB2312"/>
          <w:b w:val="0"/>
          <w:bCs w:val="0"/>
          <w:sz w:val="32"/>
          <w:szCs w:val="32"/>
          <w:highlight w:val="none"/>
        </w:rPr>
        <w:t>工作</w:t>
      </w:r>
      <w:r>
        <w:rPr>
          <w:rFonts w:hint="eastAsia" w:ascii="仿宋_GB2312" w:hAnsi="仿宋_GB2312" w:eastAsia="仿宋_GB2312" w:cs="仿宋_GB2312"/>
          <w:b w:val="0"/>
          <w:bCs w:val="0"/>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加强施工期环境管理。应严格按照设计要求施工，并采取场地硬化、定期洒水等有效措施控制施工扬尘污染。施工单位应选用低噪声施工设备，并采取有效措施控制施工噪声污染；在环境敏感点附近，禁止在中午（12：00-14:00）、夜间（22：00至次日6：00）从事高噪声施工作业和物料运输，防止出现噪声扰民现象。施工期产生的废水和固体废弃物要集中收集统一处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b w:val="0"/>
          <w:bCs w:val="0"/>
          <w:sz w:val="32"/>
          <w:szCs w:val="32"/>
          <w:lang w:val="en-US" w:eastAsia="zh-CN"/>
        </w:rPr>
        <w:t>2、认真落实《报告表》提出的大气污染防治措施。</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废矿物油采用全密闭镀锌铁桶盛装，确保运营期非甲烷总烃排放满足《大气污染物综合排放标准》（GB16297-1996）表2无组织排放监控浓度限值。</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3、含油废手套、废抹布暂存于危废暂存库内，最终交由有资质单位处置。危废转移应严格执行危险废物转移联单制度。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val="0"/>
          <w:bCs w:val="0"/>
          <w:sz w:val="32"/>
          <w:szCs w:val="32"/>
          <w:lang w:val="en-US" w:eastAsia="zh-CN"/>
        </w:rPr>
        <w:t>4、落实环境风险防范措施和安全生产措施。制定完善的环境风险应急预案，落实环境风险事故防范措施，提高事故风险防范和污染控制能力。</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w:t>
      </w:r>
      <w:r>
        <w:rPr>
          <w:rFonts w:hint="eastAsia" w:ascii="仿宋_GB2312" w:hAnsi="仿宋_GB2312" w:eastAsia="仿宋_GB2312" w:cs="仿宋_GB2312"/>
          <w:b w:val="0"/>
          <w:bCs w:val="0"/>
          <w:sz w:val="32"/>
          <w:szCs w:val="32"/>
          <w:lang w:val="en-US" w:eastAsia="zh-CN"/>
        </w:rPr>
        <w:t>评</w:t>
      </w:r>
      <w:r>
        <w:rPr>
          <w:rFonts w:hint="eastAsia" w:ascii="仿宋_GB2312" w:hAnsi="仿宋_GB2312" w:eastAsia="仿宋_GB2312" w:cs="仿宋_GB2312"/>
          <w:b w:val="0"/>
          <w:bCs w:val="0"/>
          <w:sz w:val="32"/>
          <w:szCs w:val="32"/>
          <w:lang w:eastAsia="zh-CN"/>
        </w:rPr>
        <w:t>价文件。</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452" w:tblpY="10837"/>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bookmarkStart w:id="0" w:name="_GoBack"/>
            <w:bookmarkEnd w:id="0"/>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2023</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7</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19</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6"/>
      <w:lvlText w:val=""/>
      <w:lvlJc w:val="left"/>
      <w:pPr>
        <w:tabs>
          <w:tab w:val="left" w:pos="2040"/>
        </w:tabs>
        <w:ind w:left="2040" w:hanging="360"/>
      </w:pPr>
      <w:rPr>
        <w:rFonts w:hint="default" w:ascii="Wingdings" w:hAnsi="Wingdings"/>
      </w:rPr>
    </w:lvl>
  </w:abstractNum>
  <w:abstractNum w:abstractNumId="1">
    <w:nsid w:val="2C28288E"/>
    <w:multiLevelType w:val="singleLevel"/>
    <w:tmpl w:val="2C28288E"/>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4F2214"/>
    <w:rsid w:val="01365766"/>
    <w:rsid w:val="01E8026D"/>
    <w:rsid w:val="020F76D1"/>
    <w:rsid w:val="02416FE3"/>
    <w:rsid w:val="02586219"/>
    <w:rsid w:val="029021DB"/>
    <w:rsid w:val="030E2A71"/>
    <w:rsid w:val="03CE73C1"/>
    <w:rsid w:val="03E56DE9"/>
    <w:rsid w:val="042633AF"/>
    <w:rsid w:val="045C7494"/>
    <w:rsid w:val="046935BE"/>
    <w:rsid w:val="04A83C7C"/>
    <w:rsid w:val="05455673"/>
    <w:rsid w:val="05A84572"/>
    <w:rsid w:val="05BE5B43"/>
    <w:rsid w:val="05EB3B5E"/>
    <w:rsid w:val="06293230"/>
    <w:rsid w:val="07B40FAC"/>
    <w:rsid w:val="085B73A8"/>
    <w:rsid w:val="08716E9D"/>
    <w:rsid w:val="09680FFD"/>
    <w:rsid w:val="097E7A96"/>
    <w:rsid w:val="0A8533BF"/>
    <w:rsid w:val="0A963457"/>
    <w:rsid w:val="0BFD15CD"/>
    <w:rsid w:val="0C832F9D"/>
    <w:rsid w:val="0C871385"/>
    <w:rsid w:val="0CF63E15"/>
    <w:rsid w:val="0D1536E1"/>
    <w:rsid w:val="0DCD1055"/>
    <w:rsid w:val="0DEC1CEE"/>
    <w:rsid w:val="0E7D4E26"/>
    <w:rsid w:val="0ED105F3"/>
    <w:rsid w:val="0F0E18EA"/>
    <w:rsid w:val="0F326990"/>
    <w:rsid w:val="0F800043"/>
    <w:rsid w:val="0FFE65CF"/>
    <w:rsid w:val="108364EA"/>
    <w:rsid w:val="10E7210E"/>
    <w:rsid w:val="110F36F7"/>
    <w:rsid w:val="111D12BD"/>
    <w:rsid w:val="1160668B"/>
    <w:rsid w:val="11A77389"/>
    <w:rsid w:val="12086726"/>
    <w:rsid w:val="126F5E17"/>
    <w:rsid w:val="12DD4C6B"/>
    <w:rsid w:val="13384870"/>
    <w:rsid w:val="13C253D7"/>
    <w:rsid w:val="13D604FC"/>
    <w:rsid w:val="153043A6"/>
    <w:rsid w:val="1532440A"/>
    <w:rsid w:val="1629525B"/>
    <w:rsid w:val="16AB6934"/>
    <w:rsid w:val="16DC7511"/>
    <w:rsid w:val="16F5338F"/>
    <w:rsid w:val="17463BEB"/>
    <w:rsid w:val="17BB743F"/>
    <w:rsid w:val="1800154B"/>
    <w:rsid w:val="183E0E52"/>
    <w:rsid w:val="187D7217"/>
    <w:rsid w:val="19A52D79"/>
    <w:rsid w:val="1AB84513"/>
    <w:rsid w:val="1B3A0F19"/>
    <w:rsid w:val="1BBA312A"/>
    <w:rsid w:val="1C0527D0"/>
    <w:rsid w:val="1C456101"/>
    <w:rsid w:val="1CFB21F8"/>
    <w:rsid w:val="1D2B3163"/>
    <w:rsid w:val="1DC358B8"/>
    <w:rsid w:val="1DD16AD5"/>
    <w:rsid w:val="1DD73546"/>
    <w:rsid w:val="1EAF6853"/>
    <w:rsid w:val="1F516AC3"/>
    <w:rsid w:val="1F9028A2"/>
    <w:rsid w:val="201447CA"/>
    <w:rsid w:val="209133F4"/>
    <w:rsid w:val="20920682"/>
    <w:rsid w:val="2133507B"/>
    <w:rsid w:val="21CA7725"/>
    <w:rsid w:val="22883A2C"/>
    <w:rsid w:val="22FF4360"/>
    <w:rsid w:val="23601B63"/>
    <w:rsid w:val="23605838"/>
    <w:rsid w:val="24197FBD"/>
    <w:rsid w:val="24280900"/>
    <w:rsid w:val="243407C8"/>
    <w:rsid w:val="25936293"/>
    <w:rsid w:val="25AD54A2"/>
    <w:rsid w:val="26414C9A"/>
    <w:rsid w:val="266F1F3E"/>
    <w:rsid w:val="2677791D"/>
    <w:rsid w:val="27023E76"/>
    <w:rsid w:val="27941D44"/>
    <w:rsid w:val="27D33999"/>
    <w:rsid w:val="28812B64"/>
    <w:rsid w:val="29EB1E94"/>
    <w:rsid w:val="2A0C4820"/>
    <w:rsid w:val="2B182F87"/>
    <w:rsid w:val="2BE677DE"/>
    <w:rsid w:val="2C0B272C"/>
    <w:rsid w:val="2C8F0800"/>
    <w:rsid w:val="2D13164D"/>
    <w:rsid w:val="2D3220F3"/>
    <w:rsid w:val="2D364384"/>
    <w:rsid w:val="2DB22541"/>
    <w:rsid w:val="2E05114C"/>
    <w:rsid w:val="2E327A01"/>
    <w:rsid w:val="303033B7"/>
    <w:rsid w:val="30341CA9"/>
    <w:rsid w:val="307921FD"/>
    <w:rsid w:val="30EC0E19"/>
    <w:rsid w:val="310E0E7D"/>
    <w:rsid w:val="314762A3"/>
    <w:rsid w:val="31B41641"/>
    <w:rsid w:val="31E46A1B"/>
    <w:rsid w:val="326B1AE0"/>
    <w:rsid w:val="327918E4"/>
    <w:rsid w:val="32992418"/>
    <w:rsid w:val="32B1065A"/>
    <w:rsid w:val="32D320A3"/>
    <w:rsid w:val="33DB0411"/>
    <w:rsid w:val="33F7209D"/>
    <w:rsid w:val="36175DA3"/>
    <w:rsid w:val="36B6463D"/>
    <w:rsid w:val="37C63D34"/>
    <w:rsid w:val="37E63B33"/>
    <w:rsid w:val="37F90FA0"/>
    <w:rsid w:val="382020C3"/>
    <w:rsid w:val="389E2A00"/>
    <w:rsid w:val="398A03E4"/>
    <w:rsid w:val="3B10016E"/>
    <w:rsid w:val="3B5B611B"/>
    <w:rsid w:val="3C0B7B85"/>
    <w:rsid w:val="3C945435"/>
    <w:rsid w:val="3CAD0B5D"/>
    <w:rsid w:val="3D2346BE"/>
    <w:rsid w:val="3D6222EE"/>
    <w:rsid w:val="3D6959DB"/>
    <w:rsid w:val="3D7309E6"/>
    <w:rsid w:val="3DC612B6"/>
    <w:rsid w:val="3DCB0822"/>
    <w:rsid w:val="3E593D44"/>
    <w:rsid w:val="3E774506"/>
    <w:rsid w:val="3F7943B3"/>
    <w:rsid w:val="40957CAC"/>
    <w:rsid w:val="421037EC"/>
    <w:rsid w:val="426D5DB8"/>
    <w:rsid w:val="435A7802"/>
    <w:rsid w:val="438551FF"/>
    <w:rsid w:val="441135E0"/>
    <w:rsid w:val="44292184"/>
    <w:rsid w:val="44C766B3"/>
    <w:rsid w:val="45032468"/>
    <w:rsid w:val="453E18DA"/>
    <w:rsid w:val="45804310"/>
    <w:rsid w:val="45E96615"/>
    <w:rsid w:val="463F1BA2"/>
    <w:rsid w:val="469E06E9"/>
    <w:rsid w:val="46B502C1"/>
    <w:rsid w:val="46FF32EA"/>
    <w:rsid w:val="47250996"/>
    <w:rsid w:val="477261B2"/>
    <w:rsid w:val="47835CCA"/>
    <w:rsid w:val="47AD5E81"/>
    <w:rsid w:val="482A4397"/>
    <w:rsid w:val="48AB77EB"/>
    <w:rsid w:val="490F2022"/>
    <w:rsid w:val="492D1028"/>
    <w:rsid w:val="4977377A"/>
    <w:rsid w:val="49971591"/>
    <w:rsid w:val="49D74599"/>
    <w:rsid w:val="4A046671"/>
    <w:rsid w:val="4A181C6B"/>
    <w:rsid w:val="4A214813"/>
    <w:rsid w:val="4A621BEE"/>
    <w:rsid w:val="4B172583"/>
    <w:rsid w:val="4BB774B2"/>
    <w:rsid w:val="4C4D3E7A"/>
    <w:rsid w:val="4C6C1903"/>
    <w:rsid w:val="4C7607B0"/>
    <w:rsid w:val="4C7D5BF9"/>
    <w:rsid w:val="4D0E26EE"/>
    <w:rsid w:val="4D5C654D"/>
    <w:rsid w:val="4E170043"/>
    <w:rsid w:val="4E593BB5"/>
    <w:rsid w:val="4E654609"/>
    <w:rsid w:val="4F4637A5"/>
    <w:rsid w:val="4F523D3A"/>
    <w:rsid w:val="4FBC621D"/>
    <w:rsid w:val="4FC40DF6"/>
    <w:rsid w:val="50002B2E"/>
    <w:rsid w:val="504D1985"/>
    <w:rsid w:val="506622ED"/>
    <w:rsid w:val="50FB0FC7"/>
    <w:rsid w:val="51C82C96"/>
    <w:rsid w:val="52E16484"/>
    <w:rsid w:val="53146370"/>
    <w:rsid w:val="532A0D5D"/>
    <w:rsid w:val="53C41577"/>
    <w:rsid w:val="54032EA0"/>
    <w:rsid w:val="54B75D13"/>
    <w:rsid w:val="555B64D8"/>
    <w:rsid w:val="555F3542"/>
    <w:rsid w:val="55EA012D"/>
    <w:rsid w:val="55EC35D4"/>
    <w:rsid w:val="56C74A68"/>
    <w:rsid w:val="5714693E"/>
    <w:rsid w:val="57243C16"/>
    <w:rsid w:val="574F2C52"/>
    <w:rsid w:val="575552A4"/>
    <w:rsid w:val="57930117"/>
    <w:rsid w:val="57E07054"/>
    <w:rsid w:val="58147356"/>
    <w:rsid w:val="589C45D1"/>
    <w:rsid w:val="58C919AA"/>
    <w:rsid w:val="59911F58"/>
    <w:rsid w:val="5A19409B"/>
    <w:rsid w:val="5B5374F6"/>
    <w:rsid w:val="5BCB6837"/>
    <w:rsid w:val="5BD47131"/>
    <w:rsid w:val="5C09794B"/>
    <w:rsid w:val="5C2356CF"/>
    <w:rsid w:val="5C3E49F7"/>
    <w:rsid w:val="5C605DDE"/>
    <w:rsid w:val="5CFC3B75"/>
    <w:rsid w:val="5D0B7780"/>
    <w:rsid w:val="5D543938"/>
    <w:rsid w:val="5DD952F7"/>
    <w:rsid w:val="5E4A4F6F"/>
    <w:rsid w:val="5E4D4B33"/>
    <w:rsid w:val="5E747311"/>
    <w:rsid w:val="5F5943A7"/>
    <w:rsid w:val="5FD87942"/>
    <w:rsid w:val="60307351"/>
    <w:rsid w:val="60421B63"/>
    <w:rsid w:val="60B30D11"/>
    <w:rsid w:val="60C211B9"/>
    <w:rsid w:val="60C360BC"/>
    <w:rsid w:val="60FD1318"/>
    <w:rsid w:val="61F84590"/>
    <w:rsid w:val="62700749"/>
    <w:rsid w:val="62C27B96"/>
    <w:rsid w:val="632E3FF1"/>
    <w:rsid w:val="638C77B1"/>
    <w:rsid w:val="63B83629"/>
    <w:rsid w:val="640F6E0B"/>
    <w:rsid w:val="65012146"/>
    <w:rsid w:val="65687ADE"/>
    <w:rsid w:val="65E757C0"/>
    <w:rsid w:val="66E93678"/>
    <w:rsid w:val="677A27ED"/>
    <w:rsid w:val="67FA53F6"/>
    <w:rsid w:val="68F14127"/>
    <w:rsid w:val="696C04C3"/>
    <w:rsid w:val="699C2C89"/>
    <w:rsid w:val="69A20335"/>
    <w:rsid w:val="6B7D4D35"/>
    <w:rsid w:val="6C642632"/>
    <w:rsid w:val="6C691BD8"/>
    <w:rsid w:val="6C8B4611"/>
    <w:rsid w:val="6D2C27DC"/>
    <w:rsid w:val="6DD2469D"/>
    <w:rsid w:val="6E7E1C89"/>
    <w:rsid w:val="6E9E3E26"/>
    <w:rsid w:val="6F8A0689"/>
    <w:rsid w:val="6FF15BC1"/>
    <w:rsid w:val="6FF53544"/>
    <w:rsid w:val="710F55E5"/>
    <w:rsid w:val="71DB20DB"/>
    <w:rsid w:val="72140190"/>
    <w:rsid w:val="721F0C9A"/>
    <w:rsid w:val="726C3C18"/>
    <w:rsid w:val="727442DD"/>
    <w:rsid w:val="72DC7DE4"/>
    <w:rsid w:val="73347A19"/>
    <w:rsid w:val="73483BC3"/>
    <w:rsid w:val="74031DBD"/>
    <w:rsid w:val="74116A8A"/>
    <w:rsid w:val="74B25FB0"/>
    <w:rsid w:val="756D0FD9"/>
    <w:rsid w:val="762C4582"/>
    <w:rsid w:val="7706409E"/>
    <w:rsid w:val="77A06F50"/>
    <w:rsid w:val="77AE3A43"/>
    <w:rsid w:val="77FD5AF4"/>
    <w:rsid w:val="786F4218"/>
    <w:rsid w:val="78E576E0"/>
    <w:rsid w:val="78EE303B"/>
    <w:rsid w:val="79634F3A"/>
    <w:rsid w:val="799A49A8"/>
    <w:rsid w:val="79A36AC1"/>
    <w:rsid w:val="7A036672"/>
    <w:rsid w:val="7A195E96"/>
    <w:rsid w:val="7A794B87"/>
    <w:rsid w:val="7B607AF4"/>
    <w:rsid w:val="7C48648F"/>
    <w:rsid w:val="7C4D62CB"/>
    <w:rsid w:val="7CDB4D0A"/>
    <w:rsid w:val="7E752AA6"/>
    <w:rsid w:val="7F323556"/>
    <w:rsid w:val="7F537D69"/>
    <w:rsid w:val="7FB17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unhideWhenUsed/>
    <w:qFormat/>
    <w:uiPriority w:val="99"/>
    <w:pPr>
      <w:ind w:firstLine="420"/>
    </w:pPr>
  </w:style>
  <w:style w:type="paragraph" w:styleId="3">
    <w:name w:val="Body Text Indent"/>
    <w:basedOn w:val="1"/>
    <w:next w:val="1"/>
    <w:qFormat/>
    <w:uiPriority w:val="0"/>
    <w:pPr>
      <w:spacing w:after="120"/>
      <w:ind w:left="420" w:leftChars="200"/>
    </w:pPr>
    <w:rPr>
      <w:kern w:val="0"/>
      <w:szCs w:val="20"/>
    </w:rPr>
  </w:style>
  <w:style w:type="paragraph" w:styleId="4">
    <w:name w:val="Body Text First Indent"/>
    <w:basedOn w:val="5"/>
    <w:next w:val="1"/>
    <w:qFormat/>
    <w:uiPriority w:val="0"/>
    <w:pPr>
      <w:ind w:firstLine="420" w:firstLineChars="100"/>
    </w:pPr>
  </w:style>
  <w:style w:type="paragraph" w:styleId="5">
    <w:name w:val="Body Text"/>
    <w:basedOn w:val="1"/>
    <w:next w:val="6"/>
    <w:qFormat/>
    <w:uiPriority w:val="0"/>
    <w:pPr>
      <w:widowControl/>
      <w:snapToGrid w:val="0"/>
      <w:spacing w:before="60" w:after="160" w:line="259" w:lineRule="auto"/>
      <w:ind w:right="113"/>
    </w:pPr>
    <w:rPr>
      <w:kern w:val="0"/>
      <w:sz w:val="18"/>
      <w:szCs w:val="20"/>
    </w:rPr>
  </w:style>
  <w:style w:type="paragraph" w:styleId="6">
    <w:name w:val="List Bullet 5"/>
    <w:basedOn w:val="1"/>
    <w:qFormat/>
    <w:uiPriority w:val="0"/>
    <w:pPr>
      <w:numPr>
        <w:ilvl w:val="0"/>
        <w:numId w:val="1"/>
      </w:numPr>
    </w:pPr>
  </w:style>
  <w:style w:type="paragraph" w:styleId="7">
    <w:name w:val="footer"/>
    <w:basedOn w:val="1"/>
    <w:unhideWhenUsed/>
    <w:qFormat/>
    <w:uiPriority w:val="99"/>
    <w:pPr>
      <w:tabs>
        <w:tab w:val="center" w:pos="4153"/>
        <w:tab w:val="right" w:pos="8306"/>
      </w:tabs>
      <w:snapToGrid w:val="0"/>
      <w:jc w:val="left"/>
    </w:pPr>
    <w:rPr>
      <w:sz w:val="18"/>
      <w:szCs w:val="18"/>
    </w:rPr>
  </w:style>
  <w:style w:type="paragraph" w:customStyle="1"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1086</Words>
  <Characters>1134</Characters>
  <Lines>0</Lines>
  <Paragraphs>0</Paragraphs>
  <TotalTime>0</TotalTime>
  <ScaleCrop>false</ScaleCrop>
  <LinksUpToDate>false</LinksUpToDate>
  <CharactersWithSpaces>1165</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2023-07-18T07:50:33Z</cp:lastPrinted>
  <dcterms:modified xsi:type="dcterms:W3CDTF">2023-07-18T09:06:10Z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371C9D5E9E484D2D86644570BA482876</vt:lpwstr>
  </property>
</Properties>
</file>