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17.39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-4.02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-19.68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-4.92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-11.81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-3.40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7.29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5.46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-6.50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8.86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15.66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6.95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-21.78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6.09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12.36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30.12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-7.51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报告日期：202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4年2月29日</w:t>
      </w:r>
    </w:p>
    <w:p/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本周我旗粮油副食价格平稳，如2种粮食平均环比指数是0；2种食用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油平均环比指数为0；牛肉环比指数0%，其他肉类平均环比指数是0%；鸡蛋环比指数是-4.71%；17种蔬菜平均环比是-0.44%；3种水果平均环比指数是-4.91%，整体价格未发生异常波动，供应充足。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MWIxZDk0ODc2MWZjZGVmMzIyMGMwYzdiZjliZmQifQ=="/>
  </w:docVars>
  <w:rsids>
    <w:rsidRoot w:val="062E3546"/>
    <w:rsid w:val="062E3546"/>
    <w:rsid w:val="52ED4D9B"/>
    <w:rsid w:val="722F3222"/>
    <w:rsid w:val="727B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2024-02-29T01:52:00Z</dcterms:created>
  <dc:creator></dc:creator>
  <cp:lastModifiedBy>WPS_1521653743</cp:lastModifiedBy>
  <dcterms:modified xsi:type="dcterms:W3CDTF">2024-03-01T09:30:35Z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947E1CEAEAE745F8B9B2821D1245BD11_11</vt:lpwstr>
  </property>
</Properties>
</file>