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3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4.92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-3.33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2.93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4.92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1.42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16.39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3.49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5.12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4.49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3.48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-8.90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4.32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-3.57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1.75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-3.84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2.26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-6.61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6.62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4.62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-9.71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8.2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2.11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5.16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4.26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6.42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-8.52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5.26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3.52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5.02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>4年3月28日</w:t>
      </w:r>
    </w:p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本周我旗粮油副食价格平稳，如2种粮食平均环比指数是0；2种食用油平均环比指数为0；牛肉环比指数0%，其他肉类平均环比指数是0%；鸡蛋环比指数是-3.33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%；17种蔬菜平均环比是-0.98%；3种水果平均环比指数是0%，整体价格未发生异常波动，供应充足。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mMDI4MjNhZjAwODdmZWI2YjY4Y2EwN2E5YWRlN2QifQ=="/>
  </w:docVars>
  <w:rsids>
    <w:rsidRoot w:val="372056AD"/>
    <w:rsid w:val="372056AD"/>
    <w:rsid w:val="3CE6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2024-03-27T07:02:00Z</dcterms:created>
  <dc:creator></dc:creator>
  <cp:lastModifiedBy></cp:lastModifiedBy>
  <dcterms:modified xsi:type="dcterms:W3CDTF">2024-03-27T07:07:21Z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630CF2609D92466188EC3C196427739E_11</vt:lpwstr>
  </property>
</Properties>
</file>