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1.07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4.15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12.06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17.69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18.82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23.23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-1.48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12.94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12.87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13.15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-23.10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18.04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-12.02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6.69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6.09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-16.66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-18.70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3年12月7日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0%；2种食用油平均环比指数为0%；牛肉环比指数0%，其他肉类平均环比指数是0%；鸡蛋环比指数是1.07%；17种蔬菜平均环比是2.83%；3种水果平均环比指数是-5.89%，整体价格未发生异常波动，供应充足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4477434D"/>
    <w:rsid w:val="227E5224"/>
    <w:rsid w:val="4477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2023-12-07T01:34:00Z</dcterms:created>
  <dc:creator>萨日娜</dc:creator>
  <cp:lastModifiedBy>萨日娜</cp:lastModifiedBy>
  <dcterms:modified xsi:type="dcterms:W3CDTF">2023-12-07T01:40:56Z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D7773838A19D47DBA4EB5BA4E8A9C368_11</vt:lpwstr>
  </property>
</Properties>
</file>