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r>
        <w:rPr>
          <w:rFonts w:hint="default" w:ascii="Times New Roman" w:hAnsi="Times New Roman" w:eastAsia="仿宋_GB2312" w:cs="Times New Roman"/>
          <w:sz w:val="32"/>
          <w:szCs w:val="32"/>
          <w:lang w:val="en-US" w:eastAsia="zh-CN"/>
        </w:rPr>
        <w:drawing>
          <wp:anchor distT="0" distB="0" distL="114300" distR="114300" simplePos="0" relativeHeight="251660288" behindDoc="1" locked="0" layoutInCell="1" allowOverlap="1">
            <wp:simplePos x="0" y="0"/>
            <wp:positionH relativeFrom="column">
              <wp:posOffset>-988695</wp:posOffset>
            </wp:positionH>
            <wp:positionV relativeFrom="paragraph">
              <wp:posOffset>-1332230</wp:posOffset>
            </wp:positionV>
            <wp:extent cx="7519670" cy="10670540"/>
            <wp:effectExtent l="0" t="0" r="5080" b="16510"/>
            <wp:wrapNone/>
            <wp:docPr id="3" name="图片 2" descr="鄂托克前旗应急管理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鄂托克前旗应急管理局"/>
                    <pic:cNvPicPr>
                      <a:picLocks noChangeAspect="1"/>
                    </pic:cNvPicPr>
                  </pic:nvPicPr>
                  <pic:blipFill>
                    <a:blip r:embed="rId5"/>
                    <a:stretch>
                      <a:fillRect/>
                    </a:stretch>
                  </pic:blipFill>
                  <pic:spPr>
                    <a:xfrm>
                      <a:off x="0" y="0"/>
                      <a:ext cx="7519670" cy="10670540"/>
                    </a:xfrm>
                    <a:prstGeom prst="rect">
                      <a:avLst/>
                    </a:prstGeom>
                    <a:noFill/>
                    <a:ln>
                      <a:noFill/>
                    </a:ln>
                  </pic:spPr>
                </pic:pic>
              </a:graphicData>
            </a:graphic>
          </wp:anchor>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仿宋_GB2312" w:cs="Times New Roman"/>
          <w:b w:val="0"/>
          <w:bCs w:val="0"/>
          <w:i w:val="0"/>
          <w:iCs w:val="0"/>
          <w:caps w:val="0"/>
          <w:color w:val="auto"/>
          <w:spacing w:val="0"/>
          <w:sz w:val="42"/>
          <w:szCs w:val="42"/>
          <w:lang w:val="en-US" w:eastAsia="zh-CN"/>
        </w:rPr>
      </w:pPr>
      <w:r>
        <w:rPr>
          <w:rFonts w:hint="eastAsia" w:ascii="方正小标宋简体" w:hAnsi="方正小标宋简体" w:eastAsia="方正小标宋简体" w:cs="方正小标宋简体"/>
          <w:b w:val="0"/>
          <w:bCs w:val="0"/>
          <w:i w:val="0"/>
          <w:iCs w:val="0"/>
          <w:caps w:val="0"/>
          <w:color w:val="auto"/>
          <w:spacing w:val="0"/>
          <w:sz w:val="42"/>
          <w:szCs w:val="42"/>
          <w:lang w:val="en-US" w:eastAsia="zh-CN"/>
        </w:rPr>
        <w:t xml:space="preserve">           </w:t>
      </w:r>
      <w:r>
        <w:rPr>
          <w:rFonts w:hint="default" w:ascii="Times New Roman" w:hAnsi="Times New Roman" w:eastAsia="仿宋_GB2312" w:cs="Times New Roman"/>
          <w:b w:val="0"/>
          <w:bCs w:val="0"/>
          <w:i w:val="0"/>
          <w:iCs w:val="0"/>
          <w:caps w:val="0"/>
          <w:color w:val="auto"/>
          <w:spacing w:val="0"/>
          <w:sz w:val="42"/>
          <w:szCs w:val="42"/>
          <w:lang w:val="en-US" w:eastAsia="zh-CN"/>
        </w:rPr>
        <w:t xml:space="preserve">  </w:t>
      </w:r>
      <w:r>
        <w:rPr>
          <w:rFonts w:hint="eastAsia" w:ascii="Times New Roman" w:hAnsi="Times New Roman" w:eastAsia="仿宋_GB2312" w:cs="Times New Roman"/>
          <w:b w:val="0"/>
          <w:bCs w:val="0"/>
          <w:i w:val="0"/>
          <w:iCs w:val="0"/>
          <w:caps w:val="0"/>
          <w:color w:val="auto"/>
          <w:spacing w:val="0"/>
          <w:sz w:val="42"/>
          <w:szCs w:val="42"/>
          <w:lang w:val="en-US"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b w:val="0"/>
          <w:bCs w:val="0"/>
          <w:i w:val="0"/>
          <w:iCs w:val="0"/>
          <w:caps w:val="0"/>
          <w:color w:val="auto"/>
          <w:spacing w:val="0"/>
          <w:sz w:val="32"/>
          <w:szCs w:val="32"/>
          <w:lang w:val="en-US" w:eastAsia="zh-CN"/>
        </w:rPr>
      </w:pPr>
      <w:r>
        <w:rPr>
          <w:rFonts w:hint="eastAsia" w:ascii="Times New Roman" w:hAnsi="Times New Roman" w:eastAsia="仿宋_GB2312" w:cs="Times New Roman"/>
          <w:b w:val="0"/>
          <w:bCs w:val="0"/>
          <w:i w:val="0"/>
          <w:iCs w:val="0"/>
          <w:caps w:val="0"/>
          <w:color w:val="auto"/>
          <w:spacing w:val="0"/>
          <w:sz w:val="42"/>
          <w:szCs w:val="42"/>
          <w:lang w:val="en-US" w:eastAsia="zh-CN"/>
        </w:rPr>
        <w:t xml:space="preserve">                       </w:t>
      </w:r>
      <w:r>
        <w:rPr>
          <w:rFonts w:hint="default" w:ascii="Times New Roman" w:hAnsi="Times New Roman" w:eastAsia="仿宋_GB2312" w:cs="Times New Roman"/>
          <w:b w:val="0"/>
          <w:bCs w:val="0"/>
          <w:i w:val="0"/>
          <w:iCs w:val="0"/>
          <w:caps w:val="0"/>
          <w:color w:val="auto"/>
          <w:spacing w:val="0"/>
          <w:sz w:val="32"/>
          <w:szCs w:val="32"/>
          <w:lang w:eastAsia="zh-CN"/>
        </w:rPr>
        <w:t>鄂前应急函〔</w:t>
      </w:r>
      <w:r>
        <w:rPr>
          <w:rFonts w:hint="default" w:ascii="Times New Roman" w:hAnsi="Times New Roman" w:eastAsia="仿宋_GB2312" w:cs="Times New Roman"/>
          <w:b w:val="0"/>
          <w:bCs w:val="0"/>
          <w:i w:val="0"/>
          <w:iCs w:val="0"/>
          <w:caps w:val="0"/>
          <w:color w:val="auto"/>
          <w:spacing w:val="0"/>
          <w:sz w:val="32"/>
          <w:szCs w:val="32"/>
          <w:lang w:val="en-US" w:eastAsia="zh-CN"/>
        </w:rPr>
        <w:t>202</w:t>
      </w:r>
      <w:r>
        <w:rPr>
          <w:rFonts w:hint="eastAsia" w:ascii="Times New Roman" w:hAnsi="Times New Roman" w:eastAsia="仿宋_GB2312" w:cs="Times New Roman"/>
          <w:b w:val="0"/>
          <w:bCs w:val="0"/>
          <w:i w:val="0"/>
          <w:iCs w:val="0"/>
          <w:caps w:val="0"/>
          <w:color w:val="auto"/>
          <w:spacing w:val="0"/>
          <w:sz w:val="32"/>
          <w:szCs w:val="32"/>
          <w:lang w:val="en-US" w:eastAsia="zh-CN"/>
        </w:rPr>
        <w:t>2</w:t>
      </w:r>
      <w:r>
        <w:rPr>
          <w:rFonts w:hint="default" w:ascii="Times New Roman" w:hAnsi="Times New Roman" w:eastAsia="仿宋_GB2312" w:cs="Times New Roman"/>
          <w:b w:val="0"/>
          <w:bCs w:val="0"/>
          <w:i w:val="0"/>
          <w:iCs w:val="0"/>
          <w:caps w:val="0"/>
          <w:color w:val="auto"/>
          <w:spacing w:val="0"/>
          <w:sz w:val="32"/>
          <w:szCs w:val="32"/>
          <w:lang w:eastAsia="zh-CN"/>
        </w:rPr>
        <w:t>〕</w:t>
      </w:r>
      <w:r>
        <w:rPr>
          <w:rFonts w:hint="eastAsia" w:ascii="Times New Roman" w:hAnsi="Times New Roman" w:eastAsia="仿宋_GB2312" w:cs="Times New Roman"/>
          <w:b w:val="0"/>
          <w:bCs w:val="0"/>
          <w:i w:val="0"/>
          <w:iCs w:val="0"/>
          <w:caps w:val="0"/>
          <w:color w:val="auto"/>
          <w:spacing w:val="0"/>
          <w:sz w:val="32"/>
          <w:szCs w:val="32"/>
          <w:lang w:val="en-US" w:eastAsia="zh-CN"/>
        </w:rPr>
        <w:t>1号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r>
        <w:rPr>
          <w:rFonts w:hint="eastAsia" w:ascii="方正小标宋简体" w:hAnsi="方正小标宋简体" w:eastAsia="方正小标宋简体" w:cs="方正小标宋简体"/>
          <w:b w:val="0"/>
          <w:bCs w:val="0"/>
          <w:i w:val="0"/>
          <w:iCs w:val="0"/>
          <w:caps w:val="0"/>
          <w:color w:val="auto"/>
          <w:spacing w:val="0"/>
          <w:sz w:val="42"/>
          <w:szCs w:val="42"/>
        </w:rPr>
        <w:t>鄂托克前旗应急管理局</w:t>
      </w:r>
      <w:r>
        <w:rPr>
          <w:rFonts w:hint="eastAsia" w:ascii="方正小标宋简体" w:hAnsi="方正小标宋简体" w:eastAsia="方正小标宋简体" w:cs="方正小标宋简体"/>
          <w:b w:val="0"/>
          <w:bCs w:val="0"/>
          <w:i w:val="0"/>
          <w:iCs w:val="0"/>
          <w:caps w:val="0"/>
          <w:color w:val="auto"/>
          <w:spacing w:val="0"/>
          <w:sz w:val="42"/>
          <w:szCs w:val="42"/>
          <w:lang w:eastAsia="zh-CN"/>
        </w:rPr>
        <w:t>关于报送《</w:t>
      </w:r>
      <w:r>
        <w:rPr>
          <w:rFonts w:hint="eastAsia" w:ascii="方正小标宋简体" w:hAnsi="方正小标宋简体" w:eastAsia="方正小标宋简体" w:cs="方正小标宋简体"/>
          <w:b w:val="0"/>
          <w:bCs w:val="0"/>
          <w:i w:val="0"/>
          <w:iCs w:val="0"/>
          <w:caps w:val="0"/>
          <w:color w:val="auto"/>
          <w:spacing w:val="0"/>
          <w:sz w:val="42"/>
          <w:szCs w:val="42"/>
          <w:lang w:val="en-US" w:eastAsia="zh-CN"/>
        </w:rPr>
        <w:t>2021</w:t>
      </w:r>
      <w:r>
        <w:rPr>
          <w:rFonts w:hint="eastAsia" w:ascii="方正小标宋简体" w:hAnsi="方正小标宋简体" w:eastAsia="方正小标宋简体" w:cs="方正小标宋简体"/>
          <w:b w:val="0"/>
          <w:bCs w:val="0"/>
          <w:i w:val="0"/>
          <w:iCs w:val="0"/>
          <w:caps w:val="0"/>
          <w:color w:val="auto"/>
          <w:spacing w:val="0"/>
          <w:sz w:val="42"/>
          <w:szCs w:val="42"/>
        </w:rPr>
        <w:t>年政府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方正小标宋简体" w:cs="Times New Roman"/>
          <w:b w:val="0"/>
          <w:bCs w:val="0"/>
          <w:i w:val="0"/>
          <w:iCs w:val="0"/>
          <w:caps w:val="0"/>
          <w:color w:val="auto"/>
          <w:spacing w:val="0"/>
          <w:sz w:val="32"/>
          <w:szCs w:val="32"/>
          <w:lang w:eastAsia="zh-CN"/>
        </w:rPr>
      </w:pPr>
      <w:r>
        <w:rPr>
          <w:rFonts w:hint="eastAsia" w:ascii="方正小标宋简体" w:hAnsi="方正小标宋简体" w:eastAsia="方正小标宋简体" w:cs="方正小标宋简体"/>
          <w:b w:val="0"/>
          <w:bCs w:val="0"/>
          <w:i w:val="0"/>
          <w:iCs w:val="0"/>
          <w:caps w:val="0"/>
          <w:color w:val="auto"/>
          <w:spacing w:val="0"/>
          <w:sz w:val="42"/>
          <w:szCs w:val="42"/>
        </w:rPr>
        <w:t>信息公开工作年度报告</w:t>
      </w:r>
      <w:r>
        <w:rPr>
          <w:rFonts w:hint="eastAsia" w:ascii="方正小标宋简体" w:hAnsi="方正小标宋简体" w:eastAsia="方正小标宋简体" w:cs="方正小标宋简体"/>
          <w:b w:val="0"/>
          <w:bCs w:val="0"/>
          <w:i w:val="0"/>
          <w:iCs w:val="0"/>
          <w:caps w:val="0"/>
          <w:color w:val="auto"/>
          <w:spacing w:val="0"/>
          <w:sz w:val="42"/>
          <w:szCs w:val="42"/>
          <w:lang w:eastAsia="zh-CN"/>
        </w:rPr>
        <w:t>》的函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仿宋_GB2312" w:cs="Times New Roman"/>
          <w:b w:val="0"/>
          <w:bCs w:val="0"/>
          <w:i w:val="0"/>
          <w:iCs w:val="0"/>
          <w:caps w:val="0"/>
          <w:color w:val="auto"/>
          <w:spacing w:val="0"/>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仿宋_GB2312" w:cs="Times New Roman"/>
          <w:b w:val="0"/>
          <w:bCs w:val="0"/>
          <w:i w:val="0"/>
          <w:iCs w:val="0"/>
          <w:caps w:val="0"/>
          <w:color w:val="auto"/>
          <w:spacing w:val="0"/>
          <w:sz w:val="32"/>
          <w:szCs w:val="32"/>
          <w:lang w:eastAsia="zh-CN"/>
        </w:rPr>
      </w:pPr>
      <w:r>
        <w:rPr>
          <w:rFonts w:hint="default" w:ascii="Times New Roman" w:hAnsi="Times New Roman" w:eastAsia="仿宋_GB2312" w:cs="Times New Roman"/>
          <w:b w:val="0"/>
          <w:bCs w:val="0"/>
          <w:i w:val="0"/>
          <w:iCs w:val="0"/>
          <w:caps w:val="0"/>
          <w:color w:val="auto"/>
          <w:spacing w:val="0"/>
          <w:sz w:val="32"/>
          <w:szCs w:val="32"/>
          <w:lang w:eastAsia="zh-CN"/>
        </w:rPr>
        <w:t>鄂托克前旗政务公开政府网站政务新媒体工作领导小组办公室</w:t>
      </w:r>
      <w:r>
        <w:rPr>
          <w:rFonts w:hint="eastAsia" w:ascii="Times New Roman" w:hAnsi="Times New Roman" w:eastAsia="仿宋_GB2312" w:cs="Times New Roman"/>
          <w:b w:val="0"/>
          <w:bCs w:val="0"/>
          <w:i w:val="0"/>
          <w:iCs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仿宋_GB2312" w:cs="Times New Roman"/>
          <w:b w:val="0"/>
          <w:bCs w:val="0"/>
          <w:i w:val="0"/>
          <w:iCs w:val="0"/>
          <w:caps w:val="0"/>
          <w:color w:val="auto"/>
          <w:spacing w:val="0"/>
          <w:sz w:val="32"/>
          <w:szCs w:val="32"/>
          <w:lang w:eastAsia="zh-CN"/>
        </w:rPr>
      </w:pPr>
      <w:r>
        <w:rPr>
          <w:rFonts w:hint="default" w:ascii="Times New Roman" w:hAnsi="Times New Roman" w:eastAsia="仿宋_GB2312" w:cs="Times New Roman"/>
          <w:b w:val="0"/>
          <w:bCs w:val="0"/>
          <w:i w:val="0"/>
          <w:iCs w:val="0"/>
          <w:caps w:val="0"/>
          <w:color w:val="auto"/>
          <w:spacing w:val="0"/>
          <w:sz w:val="32"/>
          <w:szCs w:val="32"/>
          <w:lang w:val="en-US" w:eastAsia="zh-CN"/>
        </w:rPr>
        <w:t xml:space="preserve">    现将《鄂托克前旗应急管理局202</w:t>
      </w:r>
      <w:r>
        <w:rPr>
          <w:rFonts w:hint="eastAsia" w:ascii="Times New Roman" w:hAnsi="Times New Roman" w:eastAsia="仿宋_GB2312" w:cs="Times New Roman"/>
          <w:b w:val="0"/>
          <w:bCs w:val="0"/>
          <w:i w:val="0"/>
          <w:iCs w:val="0"/>
          <w:caps w:val="0"/>
          <w:color w:val="auto"/>
          <w:spacing w:val="0"/>
          <w:sz w:val="32"/>
          <w:szCs w:val="32"/>
          <w:lang w:val="en-US" w:eastAsia="zh-CN"/>
        </w:rPr>
        <w:t>1</w:t>
      </w:r>
      <w:r>
        <w:rPr>
          <w:rFonts w:hint="default" w:ascii="Times New Roman" w:hAnsi="Times New Roman" w:eastAsia="仿宋_GB2312" w:cs="Times New Roman"/>
          <w:b w:val="0"/>
          <w:bCs w:val="0"/>
          <w:i w:val="0"/>
          <w:iCs w:val="0"/>
          <w:caps w:val="0"/>
          <w:color w:val="auto"/>
          <w:spacing w:val="0"/>
          <w:sz w:val="32"/>
          <w:szCs w:val="32"/>
          <w:lang w:val="en-US" w:eastAsia="zh-CN"/>
        </w:rPr>
        <w:t>年政府信息公开工作年度报告》</w:t>
      </w:r>
      <w:r>
        <w:rPr>
          <w:rFonts w:hint="default" w:ascii="Times New Roman" w:hAnsi="Times New Roman" w:eastAsia="仿宋_GB2312" w:cs="Times New Roman"/>
          <w:b w:val="0"/>
          <w:bCs w:val="0"/>
          <w:i w:val="0"/>
          <w:iCs w:val="0"/>
          <w:caps w:val="0"/>
          <w:color w:val="auto"/>
          <w:spacing w:val="0"/>
          <w:sz w:val="32"/>
          <w:szCs w:val="32"/>
          <w:lang w:eastAsia="zh-CN"/>
        </w:rPr>
        <w:t>随文呈上，请审阅。</w:t>
      </w:r>
    </w:p>
    <w:p>
      <w:pPr>
        <w:rPr>
          <w:rFonts w:hint="eastAsia" w:ascii="仿宋_GB2312" w:hAnsi="仿宋_GB2312" w:eastAsia="仿宋_GB2312" w:cs="仿宋_GB2312"/>
          <w:b w:val="0"/>
          <w:bCs w:val="0"/>
          <w:i w:val="0"/>
          <w:iCs w:val="0"/>
          <w:caps w:val="0"/>
          <w:color w:val="auto"/>
          <w:spacing w:val="0"/>
          <w:sz w:val="32"/>
          <w:szCs w:val="32"/>
          <w:lang w:eastAsia="zh-CN"/>
        </w:rPr>
      </w:pPr>
    </w:p>
    <w:p>
      <w:pPr>
        <w:ind w:firstLine="4800" w:firstLineChars="1500"/>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鄂托克前旗应急管理局</w:t>
      </w:r>
    </w:p>
    <w:p>
      <w:pPr>
        <w:ind w:firstLine="4800" w:firstLineChars="1500"/>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Times New Roman" w:hAnsi="Times New Roman" w:eastAsia="仿宋_GB2312" w:cs="Times New Roman"/>
          <w:b w:val="0"/>
          <w:bCs w:val="0"/>
          <w:i w:val="0"/>
          <w:iCs w:val="0"/>
          <w:caps w:val="0"/>
          <w:color w:val="auto"/>
          <w:spacing w:val="0"/>
          <w:sz w:val="32"/>
          <w:szCs w:val="32"/>
          <w:lang w:val="en-US" w:eastAsia="zh-CN"/>
        </w:rPr>
        <w:t xml:space="preserve">  202</w:t>
      </w:r>
      <w:r>
        <w:rPr>
          <w:rFonts w:hint="eastAsia" w:ascii="Times New Roman" w:hAnsi="Times New Roman" w:eastAsia="仿宋_GB2312" w:cs="Times New Roman"/>
          <w:b w:val="0"/>
          <w:bCs w:val="0"/>
          <w:i w:val="0"/>
          <w:iCs w:val="0"/>
          <w:caps w:val="0"/>
          <w:color w:val="auto"/>
          <w:spacing w:val="0"/>
          <w:sz w:val="32"/>
          <w:szCs w:val="32"/>
          <w:lang w:val="en-US" w:eastAsia="zh-CN"/>
        </w:rPr>
        <w:t>2</w:t>
      </w:r>
      <w:r>
        <w:rPr>
          <w:rFonts w:hint="default" w:ascii="Times New Roman" w:hAnsi="Times New Roman" w:eastAsia="仿宋_GB2312" w:cs="Times New Roman"/>
          <w:b w:val="0"/>
          <w:bCs w:val="0"/>
          <w:i w:val="0"/>
          <w:iCs w:val="0"/>
          <w:caps w:val="0"/>
          <w:color w:val="auto"/>
          <w:spacing w:val="0"/>
          <w:sz w:val="32"/>
          <w:szCs w:val="32"/>
          <w:lang w:val="en-US" w:eastAsia="zh-CN"/>
        </w:rPr>
        <w:t>年1月</w:t>
      </w:r>
      <w:r>
        <w:rPr>
          <w:rFonts w:hint="eastAsia" w:ascii="Times New Roman" w:hAnsi="Times New Roman" w:eastAsia="仿宋_GB2312" w:cs="Times New Roman"/>
          <w:b w:val="0"/>
          <w:bCs w:val="0"/>
          <w:i w:val="0"/>
          <w:iCs w:val="0"/>
          <w:caps w:val="0"/>
          <w:color w:val="auto"/>
          <w:spacing w:val="0"/>
          <w:sz w:val="32"/>
          <w:szCs w:val="32"/>
          <w:lang w:val="en-US" w:eastAsia="zh-CN"/>
        </w:rPr>
        <w:t>12</w:t>
      </w:r>
      <w:r>
        <w:rPr>
          <w:rFonts w:hint="default" w:ascii="Times New Roman" w:hAnsi="Times New Roman" w:eastAsia="仿宋_GB2312" w:cs="Times New Roman"/>
          <w:b w:val="0"/>
          <w:bCs w:val="0"/>
          <w:i w:val="0"/>
          <w:iCs w:val="0"/>
          <w:caps w:val="0"/>
          <w:color w:val="auto"/>
          <w:spacing w:val="0"/>
          <w:sz w:val="32"/>
          <w:szCs w:val="32"/>
          <w:lang w:val="en-US" w:eastAsia="zh-CN"/>
        </w:rPr>
        <w:t>日</w:t>
      </w:r>
    </w:p>
    <w:p>
      <w:pPr>
        <w:rPr>
          <w:rFonts w:hint="eastAsi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r>
        <w:rPr>
          <w:rFonts w:hint="eastAsia" w:ascii="方正小标宋简体" w:hAnsi="方正小标宋简体" w:eastAsia="方正小标宋简体" w:cs="方正小标宋简体"/>
          <w:b w:val="0"/>
          <w:bCs w:val="0"/>
          <w:i w:val="0"/>
          <w:iCs w:val="0"/>
          <w:caps w:val="0"/>
          <w:color w:val="auto"/>
          <w:spacing w:val="0"/>
          <w:sz w:val="42"/>
          <w:szCs w:val="42"/>
        </w:rPr>
        <w:t>鄂托克前旗应急管理局</w:t>
      </w:r>
      <w:r>
        <w:rPr>
          <w:rFonts w:hint="eastAsia" w:ascii="方正小标宋简体" w:hAnsi="方正小标宋简体" w:eastAsia="方正小标宋简体" w:cs="方正小标宋简体"/>
          <w:b w:val="0"/>
          <w:bCs w:val="0"/>
          <w:i w:val="0"/>
          <w:iCs w:val="0"/>
          <w:caps w:val="0"/>
          <w:color w:val="auto"/>
          <w:spacing w:val="0"/>
          <w:sz w:val="42"/>
          <w:szCs w:val="42"/>
          <w:lang w:val="en-US" w:eastAsia="zh-CN"/>
        </w:rPr>
        <w:t>2021</w:t>
      </w:r>
      <w:r>
        <w:rPr>
          <w:rFonts w:hint="eastAsia" w:ascii="方正小标宋简体" w:hAnsi="方正小标宋简体" w:eastAsia="方正小标宋简体" w:cs="方正小标宋简体"/>
          <w:b w:val="0"/>
          <w:bCs w:val="0"/>
          <w:i w:val="0"/>
          <w:iCs w:val="0"/>
          <w:caps w:val="0"/>
          <w:color w:val="auto"/>
          <w:spacing w:val="0"/>
          <w:sz w:val="42"/>
          <w:szCs w:val="42"/>
        </w:rPr>
        <w:t>年政府信息公开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r>
        <w:rPr>
          <w:rFonts w:hint="eastAsia" w:ascii="方正小标宋简体" w:hAnsi="方正小标宋简体" w:eastAsia="方正小标宋简体" w:cs="方正小标宋简体"/>
          <w:b w:val="0"/>
          <w:bCs w:val="0"/>
          <w:i w:val="0"/>
          <w:iCs w:val="0"/>
          <w:caps w:val="0"/>
          <w:color w:val="auto"/>
          <w:spacing w:val="0"/>
          <w:sz w:val="42"/>
          <w:szCs w:val="42"/>
        </w:rPr>
        <w:t>工作年度报告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textAlignment w:val="auto"/>
        <w:rPr>
          <w:rFonts w:ascii="黑体" w:hAnsi="宋体" w:eastAsia="黑体" w:cs="黑体"/>
          <w:i w:val="0"/>
          <w:iCs w:val="0"/>
          <w:caps w:val="0"/>
          <w:color w:val="000000"/>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1"/>
        <w:textAlignment w:val="auto"/>
        <w:rPr>
          <w:rFonts w:hint="default" w:ascii="Times New Roman" w:hAnsi="Times New Roman" w:eastAsia="黑体"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val="en-US" w:eastAsia="zh-CN"/>
        </w:rPr>
        <w:t>根据《中华人民共和国政府信息公开条例》的规定，鄂托克前旗应急管理局高度重视政府信息公开工作，扎实推进政务公开工作规范、有序运行。现将鄂托克前旗应急管理局2021年政府信息公开工作年度报告总结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1"/>
        <w:textAlignment w:val="auto"/>
      </w:pPr>
      <w:r>
        <w:rPr>
          <w:rFonts w:ascii="黑体" w:hAnsi="宋体" w:eastAsia="黑体" w:cs="黑体"/>
          <w:i w:val="0"/>
          <w:iCs w:val="0"/>
          <w:caps w:val="0"/>
          <w:color w:val="000000"/>
          <w:spacing w:val="0"/>
          <w:sz w:val="32"/>
          <w:szCs w:val="32"/>
        </w:rPr>
        <w:t>一、</w:t>
      </w:r>
      <w:r>
        <w:rPr>
          <w:rFonts w:hint="eastAsia" w:ascii="黑体" w:hAnsi="宋体" w:eastAsia="黑体" w:cs="黑体"/>
          <w:i w:val="0"/>
          <w:iCs w:val="0"/>
          <w:caps w:val="0"/>
          <w:color w:val="000000"/>
          <w:spacing w:val="0"/>
          <w:sz w:val="32"/>
          <w:szCs w:val="32"/>
        </w:rPr>
        <w:t>总体情况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1"/>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2021</w:t>
      </w:r>
      <w:r>
        <w:rPr>
          <w:rFonts w:hint="default" w:ascii="Times New Roman" w:hAnsi="Times New Roman" w:eastAsia="仿宋_GB2312" w:cs="Times New Roman"/>
          <w:i w:val="0"/>
          <w:iCs w:val="0"/>
          <w:caps w:val="0"/>
          <w:color w:val="000000"/>
          <w:spacing w:val="0"/>
          <w:sz w:val="32"/>
          <w:szCs w:val="32"/>
        </w:rPr>
        <w:t>年，</w:t>
      </w:r>
      <w:r>
        <w:rPr>
          <w:rFonts w:hint="eastAsia" w:ascii="Times New Roman" w:hAnsi="Times New Roman" w:eastAsia="仿宋_GB2312" w:cs="Times New Roman"/>
          <w:i w:val="0"/>
          <w:iCs w:val="0"/>
          <w:caps w:val="0"/>
          <w:color w:val="000000"/>
          <w:spacing w:val="0"/>
          <w:sz w:val="32"/>
          <w:szCs w:val="32"/>
          <w:lang w:val="en-US" w:eastAsia="zh-CN"/>
        </w:rPr>
        <w:t>应急管理局</w:t>
      </w:r>
      <w:r>
        <w:rPr>
          <w:rFonts w:hint="default" w:ascii="Times New Roman" w:hAnsi="Times New Roman" w:eastAsia="仿宋_GB2312" w:cs="Times New Roman"/>
          <w:i w:val="0"/>
          <w:iCs w:val="0"/>
          <w:caps w:val="0"/>
          <w:color w:val="000000"/>
          <w:spacing w:val="0"/>
          <w:sz w:val="32"/>
          <w:szCs w:val="32"/>
        </w:rPr>
        <w:t>的政府信息公开工作在旗委政府的正确领导下，</w:t>
      </w:r>
      <w:r>
        <w:rPr>
          <w:rFonts w:hint="eastAsia" w:ascii="Times New Roman" w:hAnsi="Times New Roman" w:eastAsia="仿宋_GB2312" w:cs="Times New Roman"/>
          <w:i w:val="0"/>
          <w:iCs w:val="0"/>
          <w:caps w:val="0"/>
          <w:color w:val="000000"/>
          <w:spacing w:val="0"/>
          <w:sz w:val="32"/>
          <w:szCs w:val="32"/>
          <w:lang w:val="en-US" w:eastAsia="zh-CN"/>
        </w:rPr>
        <w:t>在旗政务公开政府网站政务新媒体工作领导小组办公室的正确指导下，认真贯彻执行《中华人民共和国政府信息公开条例》，紧紧围绕全局中心工作和2021年全旗政务公开政务服务工作要点，</w:t>
      </w:r>
      <w:r>
        <w:rPr>
          <w:rFonts w:hint="default" w:ascii="Times New Roman" w:hAnsi="Times New Roman" w:eastAsia="仿宋_GB2312" w:cs="Times New Roman"/>
          <w:i w:val="0"/>
          <w:iCs w:val="0"/>
          <w:caps w:val="0"/>
          <w:color w:val="000000"/>
          <w:spacing w:val="0"/>
          <w:sz w:val="32"/>
          <w:szCs w:val="32"/>
        </w:rPr>
        <w:t>及时在鄂托克前旗政府信息公开平台上发布和更新信息，</w:t>
      </w:r>
      <w:r>
        <w:rPr>
          <w:rFonts w:hint="eastAsia" w:ascii="Times New Roman" w:hAnsi="Times New Roman" w:eastAsia="仿宋_GB2312" w:cs="Times New Roman"/>
          <w:i w:val="0"/>
          <w:iCs w:val="0"/>
          <w:caps w:val="0"/>
          <w:color w:val="000000"/>
          <w:spacing w:val="0"/>
          <w:sz w:val="32"/>
          <w:szCs w:val="32"/>
          <w:lang w:val="en-US" w:eastAsia="zh-CN"/>
        </w:rPr>
        <w:t>主动公开各类信息文件59项，不存在依申请公开政府信息处理情况，做到了应公开尽公开。明确专人加强对鄂托克前旗应急管理局微信公众号平台的管理，确保公开内容科学、合理、合法。同时按照《政府信息公开条例》第五十条第四项规定，积极配合旗人民政府，做好政务服务信息公开的考核和社会评议工作，为保障公民的知情权、表达权、参与权和监督权等方面发挥了积极作用</w:t>
      </w:r>
      <w:r>
        <w:rPr>
          <w:rFonts w:hint="default" w:ascii="Times New Roman" w:hAnsi="Times New Roman" w:eastAsia="仿宋_GB2312" w:cs="Times New Roman"/>
          <w:i w:val="0"/>
          <w:iCs w:val="0"/>
          <w:caps w:val="0"/>
          <w:color w:val="000000"/>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1"/>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eastAsia="zh-CN"/>
        </w:rPr>
        <w:t>根据</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中华人民共和国政府信息公开条例</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的规定，现公布鄂托克前旗应急管理局2021年政府信息公开工作年度报告，本报告由主动公开政府信息情况、依申请公开政府信息办理情况、因政府信息公开申请行政复议及提起行政诉讼的情况、政府信息公开工作存在的主要及改进措施、其他需要报告的事项六部分组成，本报告内容统计期限自2021年1月1日起，至2021年12月31日止。</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0" w:leftChars="0" w:right="0" w:right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sz w:val="32"/>
          <w:szCs w:val="32"/>
        </w:rPr>
        <w:t>二、主动公开政府信息情况</w:t>
      </w:r>
    </w:p>
    <w:tbl>
      <w:tblPr>
        <w:tblStyle w:val="6"/>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规章</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行政规范性文件</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sz w:val="32"/>
          <w:szCs w:val="32"/>
        </w:rPr>
        <w:t>三、收到和处理政府信息公开申请情况</w:t>
      </w: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78"/>
        <w:gridCol w:w="1074"/>
        <w:gridCol w:w="2929"/>
        <w:gridCol w:w="697"/>
        <w:gridCol w:w="697"/>
        <w:gridCol w:w="697"/>
        <w:gridCol w:w="697"/>
        <w:gridCol w:w="698"/>
        <w:gridCol w:w="783"/>
        <w:gridCol w:w="69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vMerge w:val="restart"/>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（本列数据的勾稽关系为：第一项加第二项之和，等于第三项加第四项之和）</w:t>
            </w:r>
          </w:p>
        </w:tc>
        <w:tc>
          <w:tcPr>
            <w:tcW w:w="4967" w:type="dxa"/>
            <w:gridSpan w:val="7"/>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vMerge w:val="continue"/>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697" w:type="dxa"/>
            <w:vMerge w:val="restart"/>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自然人</w:t>
            </w:r>
          </w:p>
        </w:tc>
        <w:tc>
          <w:tcPr>
            <w:tcW w:w="3572" w:type="dxa"/>
            <w:gridSpan w:val="5"/>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法人或其他组织</w:t>
            </w:r>
          </w:p>
        </w:tc>
        <w:tc>
          <w:tcPr>
            <w:tcW w:w="698" w:type="dxa"/>
            <w:vMerge w:val="restart"/>
            <w:tcBorders>
              <w:top w:val="single"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vMerge w:val="continue"/>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697" w:type="dxa"/>
            <w:vMerge w:val="continue"/>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企业</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机构</w:t>
            </w:r>
          </w:p>
        </w:tc>
        <w:tc>
          <w:tcPr>
            <w:tcW w:w="697"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社会公益组织</w:t>
            </w:r>
          </w:p>
        </w:tc>
        <w:tc>
          <w:tcPr>
            <w:tcW w:w="698"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法律服务机构</w:t>
            </w:r>
          </w:p>
        </w:tc>
        <w:tc>
          <w:tcPr>
            <w:tcW w:w="783"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其他</w:t>
            </w:r>
          </w:p>
        </w:tc>
        <w:tc>
          <w:tcPr>
            <w:tcW w:w="698" w:type="dxa"/>
            <w:vMerge w:val="continue"/>
            <w:tcBorders>
              <w:top w:val="single"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一、本年新收政府信息公开申请数量</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二、上年结转政府信息公开申请数量</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restart"/>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三、本年度办理结果</w:t>
            </w:r>
          </w:p>
        </w:tc>
        <w:tc>
          <w:tcPr>
            <w:tcW w:w="4003"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（一）予以公开</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4003"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（二）部分公开（区分处理的，只计这一情形，不计其他情形）</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（三）不予公开</w:t>
            </w: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1.属于国家秘密</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2.其他法律行政法规禁止公开</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25"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3.危及“三安全一稳定”</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4.保护第三方合法权益</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5.属于三类内部事务信息</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0"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6.属于四类过程性信息</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61"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7.属于行政执法案卷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8.属于行政查询事项</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（四）无法提供</w:t>
            </w: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1.本机关不掌握相关政府信息</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2.没有现成信息需要另行制作</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35"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3.补正后申请内容仍不明确</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06"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（五）不予处理</w:t>
            </w: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1.信访举报投诉类申请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87"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2.重复申请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19"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3.要求提供公开出版物</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27"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4.无正当理由大量反复申请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4" w:hRule="atLeast"/>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5.要求行政机关确认或重新出具已获取信息</w:t>
            </w:r>
          </w:p>
        </w:tc>
        <w:tc>
          <w:tcPr>
            <w:tcW w:w="697"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restart"/>
            <w:tcBorders>
              <w:top w:val="outset"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（六）其他处理</w:t>
            </w: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1.申请人无正当理由逾期不补正、行政机关不再处理其政府信息公开申请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outset"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2.申请人逾期未按收费通知要求缴纳费用、行政机关不再处理其政府信息公开申请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outset"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3.其他</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4003"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（七）总计</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四、结转下年度继续办理</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sz w:val="32"/>
          <w:szCs w:val="32"/>
        </w:rPr>
        <w:t>四、政府信息公开行政复议、行政诉讼情况</w:t>
      </w:r>
    </w:p>
    <w:tbl>
      <w:tblPr>
        <w:tblStyle w:val="6"/>
        <w:tblW w:w="981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03"/>
        <w:gridCol w:w="790"/>
        <w:gridCol w:w="790"/>
        <w:gridCol w:w="790"/>
        <w:gridCol w:w="793"/>
        <w:gridCol w:w="642"/>
        <w:gridCol w:w="561"/>
        <w:gridCol w:w="626"/>
        <w:gridCol w:w="705"/>
        <w:gridCol w:w="534"/>
        <w:gridCol w:w="613"/>
        <w:gridCol w:w="614"/>
        <w:gridCol w:w="704"/>
        <w:gridCol w:w="613"/>
        <w:gridCol w:w="44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3" w:hRule="atLeast"/>
          <w:jc w:val="center"/>
        </w:trPr>
        <w:tc>
          <w:tcPr>
            <w:tcW w:w="3766"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行政复议</w:t>
            </w:r>
          </w:p>
        </w:tc>
        <w:tc>
          <w:tcPr>
            <w:tcW w:w="6053" w:type="dxa"/>
            <w:gridSpan w:val="10"/>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3" w:hRule="atLeast"/>
          <w:jc w:val="center"/>
        </w:trPr>
        <w:tc>
          <w:tcPr>
            <w:tcW w:w="603"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结果维持</w:t>
            </w:r>
          </w:p>
        </w:tc>
        <w:tc>
          <w:tcPr>
            <w:tcW w:w="790"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纠正</w:t>
            </w:r>
          </w:p>
        </w:tc>
        <w:tc>
          <w:tcPr>
            <w:tcW w:w="790"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其他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w:t>
            </w:r>
          </w:p>
        </w:tc>
        <w:tc>
          <w:tcPr>
            <w:tcW w:w="790"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尚未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审结</w:t>
            </w:r>
          </w:p>
        </w:tc>
        <w:tc>
          <w:tcPr>
            <w:tcW w:w="793"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总计</w:t>
            </w:r>
          </w:p>
        </w:tc>
        <w:tc>
          <w:tcPr>
            <w:tcW w:w="3068"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未经复议直接起诉</w:t>
            </w:r>
          </w:p>
        </w:tc>
        <w:tc>
          <w:tcPr>
            <w:tcW w:w="2985"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32" w:hRule="atLeast"/>
          <w:jc w:val="center"/>
        </w:trPr>
        <w:tc>
          <w:tcPr>
            <w:tcW w:w="603"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790"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790" w:type="dxa"/>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790" w:type="dxa"/>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793" w:type="dxa"/>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结果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维持</w:t>
            </w:r>
          </w:p>
        </w:tc>
        <w:tc>
          <w:tcPr>
            <w:tcW w:w="561"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结果纠正</w:t>
            </w:r>
          </w:p>
        </w:tc>
        <w:tc>
          <w:tcPr>
            <w:tcW w:w="626"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其他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w:t>
            </w:r>
          </w:p>
        </w:tc>
        <w:tc>
          <w:tcPr>
            <w:tcW w:w="705"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尚未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审结</w:t>
            </w:r>
          </w:p>
        </w:tc>
        <w:tc>
          <w:tcPr>
            <w:tcW w:w="534"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总计</w:t>
            </w:r>
          </w:p>
        </w:tc>
        <w:tc>
          <w:tcPr>
            <w:tcW w:w="61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维持</w:t>
            </w:r>
          </w:p>
        </w:tc>
        <w:tc>
          <w:tcPr>
            <w:tcW w:w="614"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纠正</w:t>
            </w:r>
          </w:p>
        </w:tc>
        <w:tc>
          <w:tcPr>
            <w:tcW w:w="704"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其他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w:t>
            </w:r>
          </w:p>
        </w:tc>
        <w:tc>
          <w:tcPr>
            <w:tcW w:w="61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审结</w:t>
            </w:r>
          </w:p>
        </w:tc>
        <w:tc>
          <w:tcPr>
            <w:tcW w:w="441"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4" w:hRule="atLeast"/>
          <w:jc w:val="center"/>
        </w:trPr>
        <w:tc>
          <w:tcPr>
            <w:tcW w:w="60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90"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90"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90"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9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561"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26"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05"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534"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14"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04"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441"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sz w:val="32"/>
          <w:szCs w:val="32"/>
        </w:rPr>
        <w:t>五、存在的主要问题及改进情况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rPr>
          <w:rFonts w:hint="default" w:ascii="Times New Roman" w:hAnsi="Times New Roman" w:eastAsia="仿宋_GB2312" w:cs="Times New Roman"/>
          <w:color w:val="auto"/>
        </w:rPr>
      </w:pPr>
      <w:r>
        <w:rPr>
          <w:rFonts w:hint="default" w:ascii="Times New Roman" w:hAnsi="Times New Roman" w:eastAsia="仿宋_GB2312" w:cs="Times New Roman"/>
          <w:b/>
          <w:bCs/>
          <w:i w:val="0"/>
          <w:iCs w:val="0"/>
          <w:caps w:val="0"/>
          <w:color w:val="auto"/>
          <w:spacing w:val="0"/>
          <w:sz w:val="32"/>
          <w:szCs w:val="32"/>
        </w:rPr>
        <w:t>一是</w:t>
      </w:r>
      <w:r>
        <w:rPr>
          <w:rFonts w:hint="default" w:ascii="Times New Roman" w:hAnsi="Times New Roman" w:eastAsia="仿宋_GB2312" w:cs="Times New Roman"/>
          <w:i w:val="0"/>
          <w:iCs w:val="0"/>
          <w:caps w:val="0"/>
          <w:color w:val="auto"/>
          <w:spacing w:val="0"/>
          <w:sz w:val="32"/>
          <w:szCs w:val="32"/>
        </w:rPr>
        <w:t>信息公开和更新还不够及时，信息公开范围不够广泛、公开形式不够丰富、公开内容不够详细；</w:t>
      </w:r>
      <w:r>
        <w:rPr>
          <w:rFonts w:hint="default" w:ascii="Times New Roman" w:hAnsi="Times New Roman" w:eastAsia="仿宋_GB2312" w:cs="Times New Roman"/>
          <w:b/>
          <w:bCs/>
          <w:i w:val="0"/>
          <w:iCs w:val="0"/>
          <w:caps w:val="0"/>
          <w:color w:val="auto"/>
          <w:spacing w:val="0"/>
          <w:sz w:val="32"/>
          <w:szCs w:val="32"/>
        </w:rPr>
        <w:t>二是</w:t>
      </w:r>
      <w:r>
        <w:rPr>
          <w:rFonts w:hint="default" w:ascii="Times New Roman" w:hAnsi="Times New Roman" w:eastAsia="仿宋_GB2312" w:cs="Times New Roman"/>
          <w:i w:val="0"/>
          <w:iCs w:val="0"/>
          <w:caps w:val="0"/>
          <w:color w:val="auto"/>
          <w:spacing w:val="0"/>
          <w:sz w:val="32"/>
          <w:szCs w:val="32"/>
        </w:rPr>
        <w:t>公开形式的便民性需要进一步提高。下一步，我们将按照有关政府信息公开的规定，做好以下几项工作：</w:t>
      </w:r>
      <w:r>
        <w:rPr>
          <w:rFonts w:hint="default" w:ascii="Times New Roman" w:hAnsi="Times New Roman" w:eastAsia="仿宋_GB2312" w:cs="Times New Roman"/>
          <w:b/>
          <w:bCs/>
          <w:i w:val="0"/>
          <w:iCs w:val="0"/>
          <w:caps w:val="0"/>
          <w:color w:val="auto"/>
          <w:spacing w:val="0"/>
          <w:sz w:val="32"/>
          <w:szCs w:val="32"/>
        </w:rPr>
        <w:t>一是</w:t>
      </w:r>
      <w:r>
        <w:rPr>
          <w:rFonts w:hint="default" w:ascii="Times New Roman" w:hAnsi="Times New Roman" w:eastAsia="仿宋_GB2312" w:cs="Times New Roman"/>
          <w:i w:val="0"/>
          <w:iCs w:val="0"/>
          <w:caps w:val="0"/>
          <w:color w:val="auto"/>
          <w:spacing w:val="0"/>
          <w:sz w:val="32"/>
          <w:szCs w:val="32"/>
        </w:rPr>
        <w:t>加强培训力度，有针对性地组织相关工作人员参加政府信息公开业务培训，学习借鉴其他地区和部门的经验做法，进一步提高旗应急管理局信息公开工作水平。</w:t>
      </w:r>
      <w:r>
        <w:rPr>
          <w:rFonts w:hint="default" w:ascii="Times New Roman" w:hAnsi="Times New Roman" w:eastAsia="仿宋_GB2312" w:cs="Times New Roman"/>
          <w:b/>
          <w:bCs/>
          <w:i w:val="0"/>
          <w:iCs w:val="0"/>
          <w:caps w:val="0"/>
          <w:color w:val="auto"/>
          <w:spacing w:val="0"/>
          <w:sz w:val="32"/>
          <w:szCs w:val="32"/>
        </w:rPr>
        <w:t>二是</w:t>
      </w:r>
      <w:r>
        <w:rPr>
          <w:rFonts w:hint="default" w:ascii="Times New Roman" w:hAnsi="Times New Roman" w:eastAsia="仿宋_GB2312" w:cs="Times New Roman"/>
          <w:i w:val="0"/>
          <w:iCs w:val="0"/>
          <w:caps w:val="0"/>
          <w:color w:val="auto"/>
          <w:spacing w:val="0"/>
          <w:sz w:val="32"/>
          <w:szCs w:val="32"/>
        </w:rPr>
        <w:t>不断完善政府信息公开的内容，及时更新政府信息，主动及时向社会公开可以公开的信息，确保政府信息公开的完整性、全面性和及时性。</w:t>
      </w:r>
      <w:r>
        <w:rPr>
          <w:rFonts w:hint="default" w:ascii="Times New Roman" w:hAnsi="Times New Roman" w:eastAsia="仿宋_GB2312" w:cs="Times New Roman"/>
          <w:b/>
          <w:bCs/>
          <w:i w:val="0"/>
          <w:iCs w:val="0"/>
          <w:caps w:val="0"/>
          <w:color w:val="auto"/>
          <w:spacing w:val="0"/>
          <w:sz w:val="32"/>
          <w:szCs w:val="32"/>
        </w:rPr>
        <w:t>三是</w:t>
      </w:r>
      <w:r>
        <w:rPr>
          <w:rFonts w:hint="default" w:ascii="Times New Roman" w:hAnsi="Times New Roman" w:eastAsia="仿宋_GB2312" w:cs="Times New Roman"/>
          <w:i w:val="0"/>
          <w:iCs w:val="0"/>
          <w:caps w:val="0"/>
          <w:color w:val="auto"/>
          <w:spacing w:val="0"/>
          <w:sz w:val="32"/>
          <w:szCs w:val="32"/>
        </w:rPr>
        <w:t>不断拓展信息公开途径，丰富公开形式，拓宽公开渠道，确保操作简便明了，利于查找，主动听取社会各界对我局政府信息公开工作的意见和建议，充分发挥人民群众和新闻舆论的监督作用，不断改进</w:t>
      </w:r>
      <w:r>
        <w:rPr>
          <w:rFonts w:hint="default" w:ascii="Times New Roman" w:hAnsi="Times New Roman" w:eastAsia="仿宋_GB2312" w:cs="Times New Roman"/>
          <w:i w:val="0"/>
          <w:iCs w:val="0"/>
          <w:caps w:val="0"/>
          <w:color w:val="auto"/>
          <w:spacing w:val="0"/>
          <w:sz w:val="32"/>
          <w:szCs w:val="32"/>
          <w:lang w:val="en-US" w:eastAsia="zh-CN"/>
        </w:rPr>
        <w:t>政府信息公开</w:t>
      </w:r>
      <w:r>
        <w:rPr>
          <w:rFonts w:hint="default" w:ascii="Times New Roman" w:hAnsi="Times New Roman" w:eastAsia="仿宋_GB2312" w:cs="Times New Roman"/>
          <w:i w:val="0"/>
          <w:iCs w:val="0"/>
          <w:caps w:val="0"/>
          <w:color w:val="auto"/>
          <w:spacing w:val="0"/>
          <w:sz w:val="32"/>
          <w:szCs w:val="32"/>
        </w:rPr>
        <w:t>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（一）收取政府信息公开信息处理费的情况。</w:t>
      </w:r>
      <w:r>
        <w:rPr>
          <w:rFonts w:hint="eastAsia" w:ascii="仿宋_GB2312" w:hAnsi="仿宋_GB2312" w:eastAsia="仿宋_GB2312" w:cs="仿宋_GB2312"/>
          <w:sz w:val="32"/>
          <w:szCs w:val="32"/>
          <w:lang w:val="en-US" w:eastAsia="zh-CN"/>
        </w:rPr>
        <w:t>本年度未收取政府信息公开信息处理费。</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i w:val="0"/>
          <w:iCs w:val="0"/>
          <w:sz w:val="32"/>
          <w:szCs w:val="32"/>
          <w:lang w:val="en-US" w:eastAsia="zh-CN"/>
        </w:rPr>
        <w:t>（二）其他需要通过年度报告予以报告的事项。</w:t>
      </w:r>
      <w:r>
        <w:rPr>
          <w:rFonts w:hint="eastAsia" w:ascii="仿宋_GB2312" w:hAnsi="仿宋_GB2312" w:eastAsia="仿宋_GB2312" w:cs="仿宋_GB2312"/>
          <w:sz w:val="32"/>
          <w:szCs w:val="32"/>
          <w:lang w:val="en-US" w:eastAsia="zh-CN"/>
        </w:rPr>
        <w:t>按照旗政务公开工作要点，结合应急管理局工作实际，印发了《鄂托克前旗应急管理局2021年政务公开工作要点》，明确工作内容，工作举措和工作成效，确保政务公开各项任务落实到位。</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spacing w:line="640" w:lineRule="exact"/>
        <w:ind w:right="-334" w:rightChars="-159"/>
        <w:rPr>
          <w:rFonts w:hint="eastAsia" w:ascii="仿宋_GB2312" w:hAnsi="仿宋_GB2312" w:eastAsia="仿宋_GB2312" w:cs="仿宋_GB2312"/>
          <w:sz w:val="32"/>
          <w:szCs w:val="32"/>
          <w:lang w:val="en-US" w:eastAsia="zh-CN"/>
        </w:rPr>
      </w:pPr>
      <w:r>
        <w:rPr>
          <w:rFonts w:hint="eastAsia" w:ascii="方正小标宋简体" w:eastAsia="方正小标宋简体"/>
          <w:sz w:val="28"/>
          <w:szCs w:val="28"/>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109220</wp:posOffset>
                </wp:positionV>
                <wp:extent cx="5715000" cy="635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71500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8.6pt;height:0.5pt;width:450pt;mso-position-horizontal:center;z-index:251661312;mso-width-relative:page;mso-height-relative:page;" filled="f" stroked="t" coordsize="21600,21600" o:gfxdata="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7wsh3TAAAABgEAAA8AAAAAAAAAAQAgAAAAIgAAAGRycy9kb3ducmV2&#10;LnhtbFBLAQIUABQAAAAIAIdO4kAx7//MAQIAAPEDAAAOAAAAAAAAAAEAIAAAACIBAABkcnMvZTJv&#10;RG9jLnhtbFBLBQYAAAAABgAGAFkBAACVBQAAAAA=&#10;">
                <v:fill on="f" focussize="0,0"/>
                <v:stroke color="#000000" joinstyle="round"/>
                <v:imagedata o:title=""/>
                <o:lock v:ext="edit" aspectratio="f"/>
              </v:line>
            </w:pict>
          </mc:Fallback>
        </mc:AlternateContent>
      </w:r>
      <w:r>
        <w:rPr>
          <w:rFonts w:hint="eastAsia" w:ascii="方正小标宋简体" w:eastAsia="方正小标宋简体"/>
          <w:sz w:val="28"/>
          <w:szCs w:val="28"/>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393065</wp:posOffset>
                </wp:positionV>
                <wp:extent cx="5715000" cy="635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71500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0.95pt;height:0.5pt;width:450pt;mso-position-horizontal:center;z-index:251662336;mso-width-relative:page;mso-height-relative:page;" filled="f" stroked="t" coordsize="21600,21600" o:gfxdata="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4BG0/1AAAAAYBAAAPAAAAAAAAAAEAIAAAACIAAABkcnMvZG93bnJl&#10;di54bWxQSwECFAAUAAAACACHTuJAOCvwmAECAADxAwAADgAAAAAAAAABACAAAAAjAQAAZHJzL2Uy&#10;b0RvYy54bWxQSwUGAAAAAAYABgBZAQAAlgUAAAAA&#10;">
                <v:fill on="f" focussize="0,0"/>
                <v:stroke color="#000000" joinstyle="round"/>
                <v:imagedata o:title=""/>
                <o:lock v:ext="edit" aspectratio="f"/>
              </v:line>
            </w:pict>
          </mc:Fallback>
        </mc:AlternateContent>
      </w:r>
      <w:r>
        <w:rPr>
          <w:rFonts w:hint="eastAsia" w:ascii="仿宋_GB2312" w:eastAsia="仿宋_GB2312"/>
          <w:sz w:val="28"/>
          <w:szCs w:val="28"/>
        </w:rPr>
        <w:t>鄂托克前旗</w:t>
      </w:r>
      <w:r>
        <w:rPr>
          <w:rFonts w:hint="eastAsia" w:ascii="仿宋_GB2312" w:eastAsia="仿宋_GB2312"/>
          <w:sz w:val="28"/>
          <w:szCs w:val="28"/>
          <w:lang w:eastAsia="zh-CN"/>
        </w:rPr>
        <w:t>应急管理局</w:t>
      </w:r>
      <w:r>
        <w:rPr>
          <w:rFonts w:hint="eastAsia" w:ascii="仿宋_GB2312" w:eastAsia="仿宋_GB2312"/>
          <w:sz w:val="28"/>
          <w:szCs w:val="28"/>
          <w:lang w:val="en-US" w:eastAsia="zh-CN"/>
        </w:rPr>
        <w:t xml:space="preserve">                       </w:t>
      </w:r>
      <w:r>
        <w:rPr>
          <w:rFonts w:hint="eastAsia" w:ascii="Times New Roman" w:hAnsi="Times New Roman" w:eastAsia="仿宋_GB2312" w:cs="Times New Roman"/>
          <w:sz w:val="28"/>
          <w:szCs w:val="28"/>
          <w:lang w:val="en-US" w:eastAsia="zh-CN"/>
        </w:rPr>
        <w:t>2022</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日印发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-151765</wp:posOffset>
              </wp:positionV>
              <wp:extent cx="892175" cy="2978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92175" cy="297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95pt;height:23.45pt;width:70.25pt;mso-position-horizontal:outside;mso-position-horizontal-relative:margin;z-index:251659264;mso-width-relative:page;mso-height-relative:page;" filled="f" stroked="f" coordsize="21600,21600" o:gfxdata="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4Pmm31gAAAAcBAAAPAAAAAAAAAAEAIAAAACIAAABkcnMvZG93bnJl&#10;di54bWxQSwECFAAUAAAACACHTuJA0kwloTgCAABhBAAADgAAAAAAAAABACAAAAAlAQAAZHJzL2Uy&#10;b0RvYy54bWxQSwUGAAAAAAYABgBZAQAAzwUAAAAA&#10;">
              <v:fill on="f" focussize="0,0"/>
              <v:stroke on="f" weight="0.5pt"/>
              <v:imagedata o:title=""/>
              <o:lock v:ext="edit" aspectratio="f"/>
              <v:textbox inset="0mm,0mm,0mm,0mm">
                <w:txbxContent>
                  <w:p>
                    <w:pPr>
                      <w:pStyle w:val="3"/>
                      <w:rPr>
                        <w:rFonts w:hint="eastAsia" w:eastAsiaTheme="minorEastAsia"/>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004C59"/>
    <w:rsid w:val="027345B1"/>
    <w:rsid w:val="0471749F"/>
    <w:rsid w:val="085409E1"/>
    <w:rsid w:val="0864334B"/>
    <w:rsid w:val="091419DD"/>
    <w:rsid w:val="093B7E06"/>
    <w:rsid w:val="09BA2145"/>
    <w:rsid w:val="0B30555B"/>
    <w:rsid w:val="0EBC39DB"/>
    <w:rsid w:val="0F002CFD"/>
    <w:rsid w:val="0FBA08D0"/>
    <w:rsid w:val="12192A7F"/>
    <w:rsid w:val="1234204C"/>
    <w:rsid w:val="1659487E"/>
    <w:rsid w:val="17227992"/>
    <w:rsid w:val="190A1374"/>
    <w:rsid w:val="1ACF7AB1"/>
    <w:rsid w:val="1DA24348"/>
    <w:rsid w:val="1E6B6976"/>
    <w:rsid w:val="1F2711D9"/>
    <w:rsid w:val="1FA228EE"/>
    <w:rsid w:val="205253AE"/>
    <w:rsid w:val="205B308C"/>
    <w:rsid w:val="21E1572F"/>
    <w:rsid w:val="21EC1F41"/>
    <w:rsid w:val="239D1036"/>
    <w:rsid w:val="23B55F49"/>
    <w:rsid w:val="25C51A8D"/>
    <w:rsid w:val="26F965AD"/>
    <w:rsid w:val="274C2E28"/>
    <w:rsid w:val="288B3B53"/>
    <w:rsid w:val="2A24544E"/>
    <w:rsid w:val="2EC73797"/>
    <w:rsid w:val="2F2E502B"/>
    <w:rsid w:val="31FD18A0"/>
    <w:rsid w:val="324C6101"/>
    <w:rsid w:val="33183818"/>
    <w:rsid w:val="33835108"/>
    <w:rsid w:val="34313801"/>
    <w:rsid w:val="35556037"/>
    <w:rsid w:val="36384794"/>
    <w:rsid w:val="373735C6"/>
    <w:rsid w:val="37757AED"/>
    <w:rsid w:val="38A60086"/>
    <w:rsid w:val="39641F82"/>
    <w:rsid w:val="3A1452D8"/>
    <w:rsid w:val="3AA45A27"/>
    <w:rsid w:val="3EEA738C"/>
    <w:rsid w:val="404D19C2"/>
    <w:rsid w:val="408B24EB"/>
    <w:rsid w:val="41D3084E"/>
    <w:rsid w:val="421A58D4"/>
    <w:rsid w:val="426F222F"/>
    <w:rsid w:val="43B1764F"/>
    <w:rsid w:val="45244CBC"/>
    <w:rsid w:val="45A8769B"/>
    <w:rsid w:val="46C67CB8"/>
    <w:rsid w:val="46DC0895"/>
    <w:rsid w:val="4BE44300"/>
    <w:rsid w:val="4D1F6B75"/>
    <w:rsid w:val="5085492F"/>
    <w:rsid w:val="54120B01"/>
    <w:rsid w:val="562B3DAD"/>
    <w:rsid w:val="58C06E47"/>
    <w:rsid w:val="592A6D91"/>
    <w:rsid w:val="5A935B53"/>
    <w:rsid w:val="5E285B8F"/>
    <w:rsid w:val="63141A74"/>
    <w:rsid w:val="6397692D"/>
    <w:rsid w:val="63E02C32"/>
    <w:rsid w:val="65E37EBA"/>
    <w:rsid w:val="676A25AA"/>
    <w:rsid w:val="6A82744A"/>
    <w:rsid w:val="6AAD677F"/>
    <w:rsid w:val="6B66756E"/>
    <w:rsid w:val="6DAD109E"/>
    <w:rsid w:val="6EC73300"/>
    <w:rsid w:val="70004C59"/>
    <w:rsid w:val="7044515B"/>
    <w:rsid w:val="70466344"/>
    <w:rsid w:val="72141A90"/>
    <w:rsid w:val="7298446F"/>
    <w:rsid w:val="73905147"/>
    <w:rsid w:val="74F847F3"/>
    <w:rsid w:val="75565B6D"/>
    <w:rsid w:val="755F1275"/>
    <w:rsid w:val="75BA16C1"/>
    <w:rsid w:val="774A1C64"/>
    <w:rsid w:val="779F372D"/>
    <w:rsid w:val="783806CE"/>
    <w:rsid w:val="78C54917"/>
    <w:rsid w:val="798C63B0"/>
    <w:rsid w:val="7A142252"/>
    <w:rsid w:val="7B6F1DCB"/>
    <w:rsid w:val="7E7E57A8"/>
    <w:rsid w:val="7EA35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2021-01-06T06:54:00Z</dcterms:created>
  <dc:creator>李小燕</dc:creator>
  <cp:lastModifiedBy>Administrator</cp:lastModifiedBy>
  <cp:lastPrinted>2021-01-07T01:48:00Z</cp:lastPrinted>
  <dcterms:modified xsi:type="dcterms:W3CDTF">2022-02-17T02:15:33Z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207FBADE3EFD444B863D46F3FBC93EB9</vt:lpwstr>
  </property>
</Properties>
</file>