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default" w:ascii="Times New Roman" w:hAnsi="Times New Roman" w:eastAsia="仿宋_GB2312" w:cs="Times New Roman"/>
          <w:sz w:val="32"/>
          <w:szCs w:val="32"/>
          <w:lang w:val="en-US" w:eastAsia="zh-CN"/>
        </w:rPr>
        <w:drawing>
          <wp:anchor distT="0" distB="0" distL="114300" distR="114300" simplePos="0" relativeHeight="251660288" behindDoc="1" locked="0" layoutInCell="1" allowOverlap="1">
            <wp:simplePos x="0" y="0"/>
            <wp:positionH relativeFrom="column">
              <wp:posOffset>-988695</wp:posOffset>
            </wp:positionH>
            <wp:positionV relativeFrom="paragraph">
              <wp:posOffset>-1332230</wp:posOffset>
            </wp:positionV>
            <wp:extent cx="7519670" cy="10670540"/>
            <wp:effectExtent l="0" t="0" r="5080" b="16510"/>
            <wp:wrapNone/>
            <wp:docPr id="3" name="图片 2" descr="鄂托克前旗应急管理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鄂托克前旗应急管理局"/>
                    <pic:cNvPicPr>
                      <a:picLocks noChangeAspect="1"/>
                    </pic:cNvPicPr>
                  </pic:nvPicPr>
                  <pic:blipFill>
                    <a:blip r:embed="rId5"/>
                    <a:stretch>
                      <a:fillRect/>
                    </a:stretch>
                  </pic:blipFill>
                  <pic:spPr>
                    <a:xfrm>
                      <a:off x="0" y="0"/>
                      <a:ext cx="7519670" cy="10670540"/>
                    </a:xfrm>
                    <a:prstGeom prst="rect">
                      <a:avLst/>
                    </a:prstGeom>
                    <a:noFill/>
                    <a:ln>
                      <a:noFill/>
                    </a:ln>
                  </pic:spPr>
                </pic:pic>
              </a:graphicData>
            </a:graphic>
          </wp:anchor>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仿宋_GB2312" w:cs="Times New Roman"/>
          <w:b w:val="0"/>
          <w:bCs w:val="0"/>
          <w:i w:val="0"/>
          <w:iCs w:val="0"/>
          <w:caps w:val="0"/>
          <w:color w:val="auto"/>
          <w:spacing w:val="0"/>
          <w:sz w:val="42"/>
          <w:szCs w:val="42"/>
          <w:lang w:val="en-US" w:eastAsia="zh-CN"/>
        </w:rPr>
      </w:pPr>
      <w:r>
        <w:rPr>
          <w:rFonts w:hint="eastAsia" w:ascii="方正小标宋简体" w:hAnsi="方正小标宋简体" w:eastAsia="方正小标宋简体" w:cs="方正小标宋简体"/>
          <w:b w:val="0"/>
          <w:bCs w:val="0"/>
          <w:i w:val="0"/>
          <w:iCs w:val="0"/>
          <w:caps w:val="0"/>
          <w:color w:val="auto"/>
          <w:spacing w:val="0"/>
          <w:sz w:val="42"/>
          <w:szCs w:val="42"/>
          <w:lang w:val="en-US" w:eastAsia="zh-CN"/>
        </w:rPr>
        <w:t xml:space="preserve">           </w:t>
      </w:r>
      <w:r>
        <w:rPr>
          <w:rFonts w:hint="default" w:ascii="Times New Roman" w:hAnsi="Times New Roman" w:eastAsia="仿宋_GB2312" w:cs="Times New Roman"/>
          <w:b w:val="0"/>
          <w:bCs w:val="0"/>
          <w:i w:val="0"/>
          <w:iCs w:val="0"/>
          <w:caps w:val="0"/>
          <w:color w:val="auto"/>
          <w:spacing w:val="0"/>
          <w:sz w:val="42"/>
          <w:szCs w:val="42"/>
          <w:lang w:val="en-US" w:eastAsia="zh-CN"/>
        </w:rPr>
        <w:t xml:space="preserve">  </w:t>
      </w:r>
      <w:r>
        <w:rPr>
          <w:rFonts w:hint="eastAsia" w:ascii="Times New Roman" w:hAnsi="Times New Roman" w:eastAsia="仿宋_GB2312" w:cs="Times New Roman"/>
          <w:b w:val="0"/>
          <w:bCs w:val="0"/>
          <w:i w:val="0"/>
          <w:iCs w:val="0"/>
          <w:caps w:val="0"/>
          <w:color w:val="auto"/>
          <w:spacing w:val="0"/>
          <w:sz w:val="42"/>
          <w:szCs w:val="42"/>
          <w:lang w:val="en-US"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eastAsia" w:ascii="Times New Roman" w:hAnsi="Times New Roman" w:eastAsia="仿宋_GB2312" w:cs="Times New Roman"/>
          <w:b w:val="0"/>
          <w:bCs w:val="0"/>
          <w:i w:val="0"/>
          <w:iCs w:val="0"/>
          <w:caps w:val="0"/>
          <w:color w:val="auto"/>
          <w:spacing w:val="0"/>
          <w:sz w:val="42"/>
          <w:szCs w:val="42"/>
          <w:lang w:val="en-US" w:eastAsia="zh-CN"/>
        </w:rPr>
        <w:t xml:space="preserve">                       </w:t>
      </w:r>
      <w:r>
        <w:rPr>
          <w:rFonts w:hint="default" w:ascii="Times New Roman" w:hAnsi="Times New Roman" w:eastAsia="仿宋_GB2312" w:cs="Times New Roman"/>
          <w:b w:val="0"/>
          <w:bCs w:val="0"/>
          <w:i w:val="0"/>
          <w:iCs w:val="0"/>
          <w:caps w:val="0"/>
          <w:color w:val="auto"/>
          <w:spacing w:val="0"/>
          <w:sz w:val="32"/>
          <w:szCs w:val="32"/>
          <w:lang w:eastAsia="zh-CN"/>
        </w:rPr>
        <w:t>鄂前应急函〔</w:t>
      </w:r>
      <w:r>
        <w:rPr>
          <w:rFonts w:hint="default" w:ascii="Times New Roman" w:hAnsi="Times New Roman" w:eastAsia="仿宋_GB2312" w:cs="Times New Roman"/>
          <w:b w:val="0"/>
          <w:bCs w:val="0"/>
          <w:i w:val="0"/>
          <w:iCs w:val="0"/>
          <w:caps w:val="0"/>
          <w:color w:val="auto"/>
          <w:spacing w:val="0"/>
          <w:sz w:val="32"/>
          <w:szCs w:val="32"/>
          <w:lang w:val="en-US" w:eastAsia="zh-CN"/>
        </w:rPr>
        <w:t>202</w:t>
      </w:r>
      <w:r>
        <w:rPr>
          <w:rFonts w:hint="eastAsia" w:ascii="Times New Roman" w:hAnsi="Times New Roman" w:eastAsia="仿宋_GB2312" w:cs="Times New Roman"/>
          <w:b w:val="0"/>
          <w:bCs w:val="0"/>
          <w:i w:val="0"/>
          <w:iCs w:val="0"/>
          <w:caps w:val="0"/>
          <w:color w:val="auto"/>
          <w:spacing w:val="0"/>
          <w:sz w:val="32"/>
          <w:szCs w:val="32"/>
          <w:lang w:val="en-US" w:eastAsia="zh-CN"/>
        </w:rPr>
        <w:t>3</w:t>
      </w:r>
      <w:r>
        <w:rPr>
          <w:rFonts w:hint="default" w:ascii="Times New Roman" w:hAnsi="Times New Roman" w:eastAsia="仿宋_GB2312" w:cs="Times New Roman"/>
          <w:b w:val="0"/>
          <w:bCs w:val="0"/>
          <w:i w:val="0"/>
          <w:iCs w:val="0"/>
          <w:caps w:val="0"/>
          <w:color w:val="auto"/>
          <w:spacing w:val="0"/>
          <w:sz w:val="32"/>
          <w:szCs w:val="32"/>
          <w:lang w:eastAsia="zh-CN"/>
        </w:rPr>
        <w:t>〕</w:t>
      </w:r>
      <w:r>
        <w:rPr>
          <w:rFonts w:hint="eastAsia" w:ascii="Times New Roman" w:hAnsi="Times New Roman" w:eastAsia="仿宋_GB2312" w:cs="Times New Roman"/>
          <w:b w:val="0"/>
          <w:bCs w:val="0"/>
          <w:i w:val="0"/>
          <w:iCs w:val="0"/>
          <w:caps w:val="0"/>
          <w:color w:val="auto"/>
          <w:spacing w:val="0"/>
          <w:sz w:val="32"/>
          <w:szCs w:val="32"/>
          <w:lang w:val="en-US" w:eastAsia="zh-CN"/>
        </w:rPr>
        <w:t>1号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lang w:eastAsia="zh-CN"/>
        </w:rPr>
      </w:pPr>
      <w:r>
        <w:rPr>
          <w:rFonts w:hint="eastAsia" w:ascii="方正小标宋简体" w:hAnsi="方正小标宋简体" w:eastAsia="方正小标宋简体" w:cs="方正小标宋简体"/>
          <w:b w:val="0"/>
          <w:bCs w:val="0"/>
          <w:i w:val="0"/>
          <w:iCs w:val="0"/>
          <w:caps w:val="0"/>
          <w:color w:val="auto"/>
          <w:spacing w:val="0"/>
          <w:sz w:val="42"/>
          <w:szCs w:val="42"/>
        </w:rPr>
        <w:t>鄂托克前旗应急管理局</w:t>
      </w:r>
      <w:r>
        <w:rPr>
          <w:rFonts w:hint="eastAsia" w:ascii="方正小标宋简体" w:hAnsi="方正小标宋简体" w:eastAsia="方正小标宋简体" w:cs="方正小标宋简体"/>
          <w:b w:val="0"/>
          <w:bCs w:val="0"/>
          <w:i w:val="0"/>
          <w:iCs w:val="0"/>
          <w:caps w:val="0"/>
          <w:color w:val="auto"/>
          <w:spacing w:val="0"/>
          <w:sz w:val="42"/>
          <w:szCs w:val="42"/>
          <w:lang w:eastAsia="zh-CN"/>
        </w:rPr>
        <w:t>关于报送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方正小标宋简体" w:cs="Times New Roman"/>
          <w:b w:val="0"/>
          <w:bCs w:val="0"/>
          <w:i w:val="0"/>
          <w:iCs w:val="0"/>
          <w:caps w:val="0"/>
          <w:color w:val="auto"/>
          <w:spacing w:val="0"/>
          <w:sz w:val="32"/>
          <w:szCs w:val="32"/>
          <w:lang w:eastAsia="zh-CN"/>
        </w:rPr>
      </w:pPr>
      <w:r>
        <w:rPr>
          <w:rFonts w:hint="eastAsia" w:ascii="方正小标宋简体" w:hAnsi="方正小标宋简体" w:eastAsia="方正小标宋简体" w:cs="方正小标宋简体"/>
          <w:b w:val="0"/>
          <w:bCs w:val="0"/>
          <w:i w:val="0"/>
          <w:iCs w:val="0"/>
          <w:caps w:val="0"/>
          <w:color w:val="auto"/>
          <w:spacing w:val="0"/>
          <w:sz w:val="42"/>
          <w:szCs w:val="42"/>
          <w:lang w:eastAsia="zh-CN"/>
        </w:rPr>
        <w:t>《</w:t>
      </w:r>
      <w:r>
        <w:rPr>
          <w:rFonts w:hint="eastAsia" w:ascii="方正小标宋简体" w:hAnsi="方正小标宋简体" w:eastAsia="方正小标宋简体" w:cs="方正小标宋简体"/>
          <w:b w:val="0"/>
          <w:bCs w:val="0"/>
          <w:i w:val="0"/>
          <w:iCs w:val="0"/>
          <w:caps w:val="0"/>
          <w:color w:val="auto"/>
          <w:spacing w:val="0"/>
          <w:sz w:val="42"/>
          <w:szCs w:val="42"/>
          <w:lang w:val="en-US" w:eastAsia="zh-CN"/>
        </w:rPr>
        <w:t>2022</w:t>
      </w:r>
      <w:r>
        <w:rPr>
          <w:rFonts w:hint="eastAsia" w:ascii="方正小标宋简体" w:hAnsi="方正小标宋简体" w:eastAsia="方正小标宋简体" w:cs="方正小标宋简体"/>
          <w:b w:val="0"/>
          <w:bCs w:val="0"/>
          <w:i w:val="0"/>
          <w:iCs w:val="0"/>
          <w:caps w:val="0"/>
          <w:color w:val="auto"/>
          <w:spacing w:val="0"/>
          <w:sz w:val="42"/>
          <w:szCs w:val="42"/>
        </w:rPr>
        <w:t>年政府信息公开工作年度报告</w:t>
      </w:r>
      <w:r>
        <w:rPr>
          <w:rFonts w:hint="eastAsia" w:ascii="方正小标宋简体" w:hAnsi="方正小标宋简体" w:eastAsia="方正小标宋简体" w:cs="方正小标宋简体"/>
          <w:b w:val="0"/>
          <w:bCs w:val="0"/>
          <w:i w:val="0"/>
          <w:iCs w:val="0"/>
          <w:caps w:val="0"/>
          <w:color w:val="auto"/>
          <w:spacing w:val="0"/>
          <w:sz w:val="42"/>
          <w:szCs w:val="42"/>
          <w:lang w:eastAsia="zh-CN"/>
        </w:rPr>
        <w:t>》的函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Times New Roman"/>
          <w:b w:val="0"/>
          <w:bCs w:val="0"/>
          <w:i w:val="0"/>
          <w:iCs w:val="0"/>
          <w:caps w:val="0"/>
          <w:color w:val="auto"/>
          <w:spacing w:val="0"/>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Times New Roman"/>
          <w:b w:val="0"/>
          <w:bCs w:val="0"/>
          <w:i w:val="0"/>
          <w:iCs w:val="0"/>
          <w:caps w:val="0"/>
          <w:color w:val="auto"/>
          <w:spacing w:val="0"/>
          <w:sz w:val="32"/>
          <w:szCs w:val="32"/>
          <w:lang w:eastAsia="zh-CN"/>
        </w:rPr>
      </w:pPr>
      <w:r>
        <w:rPr>
          <w:rFonts w:hint="default" w:ascii="Times New Roman" w:hAnsi="Times New Roman" w:eastAsia="仿宋_GB2312" w:cs="Times New Roman"/>
          <w:b w:val="0"/>
          <w:bCs w:val="0"/>
          <w:i w:val="0"/>
          <w:iCs w:val="0"/>
          <w:caps w:val="0"/>
          <w:color w:val="auto"/>
          <w:spacing w:val="0"/>
          <w:sz w:val="32"/>
          <w:szCs w:val="32"/>
          <w:lang w:eastAsia="zh-CN"/>
        </w:rPr>
        <w:t>鄂托克前旗政务公开政府网站政务新媒体工作领导小组办公室</w:t>
      </w:r>
      <w:r>
        <w:rPr>
          <w:rFonts w:hint="eastAsia" w:ascii="Times New Roman" w:hAnsi="Times New Roman" w:eastAsia="仿宋_GB2312" w:cs="Times New Roman"/>
          <w:b w:val="0"/>
          <w:bCs w:val="0"/>
          <w:i w:val="0"/>
          <w:iCs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Times New Roman"/>
          <w:b w:val="0"/>
          <w:bCs w:val="0"/>
          <w:i w:val="0"/>
          <w:iCs w:val="0"/>
          <w:caps w:val="0"/>
          <w:color w:val="auto"/>
          <w:spacing w:val="0"/>
          <w:sz w:val="32"/>
          <w:szCs w:val="32"/>
          <w:lang w:eastAsia="zh-CN"/>
        </w:rPr>
      </w:pPr>
      <w:r>
        <w:rPr>
          <w:rFonts w:hint="default" w:ascii="Times New Roman" w:hAnsi="Times New Roman" w:eastAsia="仿宋_GB2312" w:cs="Times New Roman"/>
          <w:b w:val="0"/>
          <w:bCs w:val="0"/>
          <w:i w:val="0"/>
          <w:iCs w:val="0"/>
          <w:caps w:val="0"/>
          <w:color w:val="auto"/>
          <w:spacing w:val="0"/>
          <w:sz w:val="32"/>
          <w:szCs w:val="32"/>
          <w:lang w:val="en-US" w:eastAsia="zh-CN"/>
        </w:rPr>
        <w:t xml:space="preserve">    现将《鄂托克前旗应急管理局202</w:t>
      </w:r>
      <w:r>
        <w:rPr>
          <w:rFonts w:hint="eastAsia" w:ascii="Times New Roman" w:hAnsi="Times New Roman" w:eastAsia="仿宋_GB2312" w:cs="Times New Roman"/>
          <w:b w:val="0"/>
          <w:bCs w:val="0"/>
          <w:i w:val="0"/>
          <w:iCs w:val="0"/>
          <w:caps w:val="0"/>
          <w:color w:val="auto"/>
          <w:spacing w:val="0"/>
          <w:sz w:val="32"/>
          <w:szCs w:val="32"/>
          <w:lang w:val="en-US" w:eastAsia="zh-CN"/>
        </w:rPr>
        <w:t>2</w:t>
      </w:r>
      <w:r>
        <w:rPr>
          <w:rFonts w:hint="default" w:ascii="Times New Roman" w:hAnsi="Times New Roman" w:eastAsia="仿宋_GB2312" w:cs="Times New Roman"/>
          <w:b w:val="0"/>
          <w:bCs w:val="0"/>
          <w:i w:val="0"/>
          <w:iCs w:val="0"/>
          <w:caps w:val="0"/>
          <w:color w:val="auto"/>
          <w:spacing w:val="0"/>
          <w:sz w:val="32"/>
          <w:szCs w:val="32"/>
          <w:lang w:val="en-US" w:eastAsia="zh-CN"/>
        </w:rPr>
        <w:t>年政府信息公开工作年度报告》</w:t>
      </w:r>
      <w:r>
        <w:rPr>
          <w:rFonts w:hint="default" w:ascii="Times New Roman" w:hAnsi="Times New Roman" w:eastAsia="仿宋_GB2312" w:cs="Times New Roman"/>
          <w:b w:val="0"/>
          <w:bCs w:val="0"/>
          <w:i w:val="0"/>
          <w:iCs w:val="0"/>
          <w:caps w:val="0"/>
          <w:color w:val="auto"/>
          <w:spacing w:val="0"/>
          <w:sz w:val="32"/>
          <w:szCs w:val="32"/>
          <w:lang w:eastAsia="zh-CN"/>
        </w:rPr>
        <w:t>随文呈上，请审阅。</w:t>
      </w:r>
    </w:p>
    <w:p>
      <w:pPr>
        <w:rPr>
          <w:rFonts w:hint="eastAsia" w:ascii="仿宋_GB2312" w:hAnsi="仿宋_GB2312" w:eastAsia="仿宋_GB2312" w:cs="仿宋_GB2312"/>
          <w:b w:val="0"/>
          <w:bCs w:val="0"/>
          <w:i w:val="0"/>
          <w:iCs w:val="0"/>
          <w:caps w:val="0"/>
          <w:color w:val="auto"/>
          <w:spacing w:val="0"/>
          <w:sz w:val="32"/>
          <w:szCs w:val="32"/>
          <w:lang w:eastAsia="zh-CN"/>
        </w:rPr>
      </w:pPr>
    </w:p>
    <w:p>
      <w:pPr>
        <w:ind w:firstLine="4800" w:firstLineChars="1500"/>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eastAsia="zh-CN"/>
        </w:rPr>
        <w:t>鄂托克前旗应急管理局</w:t>
      </w:r>
    </w:p>
    <w:p>
      <w:pPr>
        <w:ind w:firstLine="4800" w:firstLineChars="1500"/>
        <w:rPr>
          <w:rFonts w:hint="default"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 xml:space="preserve"> </w:t>
      </w:r>
      <w:r>
        <w:rPr>
          <w:rFonts w:hint="default" w:ascii="Times New Roman" w:hAnsi="Times New Roman" w:eastAsia="仿宋_GB2312" w:cs="Times New Roman"/>
          <w:b w:val="0"/>
          <w:bCs w:val="0"/>
          <w:i w:val="0"/>
          <w:iCs w:val="0"/>
          <w:caps w:val="0"/>
          <w:color w:val="auto"/>
          <w:spacing w:val="0"/>
          <w:sz w:val="32"/>
          <w:szCs w:val="32"/>
          <w:lang w:val="en-US" w:eastAsia="zh-CN"/>
        </w:rPr>
        <w:t xml:space="preserve">  202</w:t>
      </w:r>
      <w:r>
        <w:rPr>
          <w:rFonts w:hint="eastAsia" w:ascii="Times New Roman" w:hAnsi="Times New Roman" w:eastAsia="仿宋_GB2312" w:cs="Times New Roman"/>
          <w:b w:val="0"/>
          <w:bCs w:val="0"/>
          <w:i w:val="0"/>
          <w:iCs w:val="0"/>
          <w:caps w:val="0"/>
          <w:color w:val="auto"/>
          <w:spacing w:val="0"/>
          <w:sz w:val="32"/>
          <w:szCs w:val="32"/>
          <w:lang w:val="en-US" w:eastAsia="zh-CN"/>
        </w:rPr>
        <w:t>3</w:t>
      </w:r>
      <w:r>
        <w:rPr>
          <w:rFonts w:hint="default" w:ascii="Times New Roman" w:hAnsi="Times New Roman" w:eastAsia="仿宋_GB2312" w:cs="Times New Roman"/>
          <w:b w:val="0"/>
          <w:bCs w:val="0"/>
          <w:i w:val="0"/>
          <w:iCs w:val="0"/>
          <w:caps w:val="0"/>
          <w:color w:val="auto"/>
          <w:spacing w:val="0"/>
          <w:sz w:val="32"/>
          <w:szCs w:val="32"/>
          <w:lang w:val="en-US" w:eastAsia="zh-CN"/>
        </w:rPr>
        <w:t>年1月</w:t>
      </w:r>
      <w:r>
        <w:rPr>
          <w:rFonts w:hint="eastAsia" w:ascii="Times New Roman" w:hAnsi="Times New Roman" w:eastAsia="仿宋_GB2312" w:cs="Times New Roman"/>
          <w:b w:val="0"/>
          <w:bCs w:val="0"/>
          <w:i w:val="0"/>
          <w:iCs w:val="0"/>
          <w:caps w:val="0"/>
          <w:color w:val="auto"/>
          <w:spacing w:val="0"/>
          <w:sz w:val="32"/>
          <w:szCs w:val="32"/>
          <w:lang w:val="en-US" w:eastAsia="zh-CN"/>
        </w:rPr>
        <w:t>6</w:t>
      </w:r>
      <w:r>
        <w:rPr>
          <w:rFonts w:hint="default" w:ascii="Times New Roman" w:hAnsi="Times New Roman" w:eastAsia="仿宋_GB2312" w:cs="Times New Roman"/>
          <w:b w:val="0"/>
          <w:bCs w:val="0"/>
          <w:i w:val="0"/>
          <w:iCs w:val="0"/>
          <w:caps w:val="0"/>
          <w:color w:val="auto"/>
          <w:spacing w:val="0"/>
          <w:sz w:val="32"/>
          <w:szCs w:val="32"/>
          <w:lang w:val="en-US" w:eastAsia="zh-CN"/>
        </w:rPr>
        <w:t>日</w:t>
      </w:r>
    </w:p>
    <w:p>
      <w:pPr>
        <w:rPr>
          <w:rFonts w:hint="eastAsi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eastAsia" w:ascii="方正小标宋简体" w:hAnsi="方正小标宋简体" w:eastAsia="方正小标宋简体" w:cs="方正小标宋简体"/>
          <w:b w:val="0"/>
          <w:bCs w:val="0"/>
          <w:i w:val="0"/>
          <w:iCs w:val="0"/>
          <w:caps w:val="0"/>
          <w:color w:val="auto"/>
          <w:spacing w:val="0"/>
          <w:sz w:val="42"/>
          <w:szCs w:val="42"/>
        </w:rPr>
        <w:t>鄂托克前旗应急管理局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jc w:val="center"/>
        <w:textAlignment w:val="auto"/>
        <w:rPr>
          <w:rFonts w:hint="eastAsia" w:ascii="方正小标宋简体" w:hAnsi="方正小标宋简体" w:eastAsia="方正小标宋简体" w:cs="方正小标宋简体"/>
          <w:b w:val="0"/>
          <w:bCs w:val="0"/>
          <w:i w:val="0"/>
          <w:iCs w:val="0"/>
          <w:caps w:val="0"/>
          <w:color w:val="auto"/>
          <w:spacing w:val="0"/>
          <w:sz w:val="42"/>
          <w:szCs w:val="42"/>
        </w:rPr>
      </w:pPr>
      <w:r>
        <w:rPr>
          <w:rFonts w:hint="eastAsia" w:ascii="方正小标宋简体" w:hAnsi="方正小标宋简体" w:eastAsia="方正小标宋简体" w:cs="方正小标宋简体"/>
          <w:b w:val="0"/>
          <w:bCs w:val="0"/>
          <w:i w:val="0"/>
          <w:iCs w:val="0"/>
          <w:caps w:val="0"/>
          <w:color w:val="auto"/>
          <w:spacing w:val="0"/>
          <w:sz w:val="42"/>
          <w:szCs w:val="42"/>
          <w:lang w:val="en-US" w:eastAsia="zh-CN"/>
        </w:rPr>
        <w:t>2022</w:t>
      </w:r>
      <w:r>
        <w:rPr>
          <w:rFonts w:hint="eastAsia" w:ascii="方正小标宋简体" w:hAnsi="方正小标宋简体" w:eastAsia="方正小标宋简体" w:cs="方正小标宋简体"/>
          <w:b w:val="0"/>
          <w:bCs w:val="0"/>
          <w:i w:val="0"/>
          <w:iCs w:val="0"/>
          <w:caps w:val="0"/>
          <w:color w:val="auto"/>
          <w:spacing w:val="0"/>
          <w:sz w:val="42"/>
          <w:szCs w:val="42"/>
        </w:rPr>
        <w:t>年政府信息公开工作年度报告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textAlignment w:val="auto"/>
        <w:rPr>
          <w:rFonts w:ascii="黑体" w:hAnsi="宋体" w:eastAsia="黑体" w:cs="黑体"/>
          <w:i w:val="0"/>
          <w:iCs w:val="0"/>
          <w:caps w:val="0"/>
          <w:color w:val="000000"/>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val="en-US" w:eastAsia="zh-CN"/>
        </w:rPr>
        <w:t>根据《中华人民共和国政府信息公开条例》的规定，鄂托克前旗应急管理局高度重视政府信息公开工作，扎实推进政务公开工作规范、有序运行。现将鄂托克前旗应急管理局202</w:t>
      </w:r>
      <w:r>
        <w:rPr>
          <w:rFonts w:hint="eastAsia"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lang w:val="en-US" w:eastAsia="zh-CN"/>
        </w:rPr>
        <w:t>年政府信息公开工作年度报告总结如下</w:t>
      </w:r>
      <w:r>
        <w:rPr>
          <w:rFonts w:hint="eastAsia" w:ascii="Times New Roman" w:hAnsi="Times New Roman" w:eastAsia="仿宋_GB2312" w:cs="Times New Roman"/>
          <w:i w:val="0"/>
          <w:iCs w:val="0"/>
          <w:caps w:val="0"/>
          <w:color w:val="000000"/>
          <w:spacing w:val="0"/>
          <w:sz w:val="32"/>
          <w:szCs w:val="32"/>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pPr>
      <w:r>
        <w:rPr>
          <w:rFonts w:ascii="黑体" w:hAnsi="宋体" w:eastAsia="黑体" w:cs="黑体"/>
          <w:i w:val="0"/>
          <w:iCs w:val="0"/>
          <w:caps w:val="0"/>
          <w:color w:val="000000"/>
          <w:spacing w:val="0"/>
          <w:sz w:val="32"/>
          <w:szCs w:val="32"/>
        </w:rPr>
        <w:t>一、</w:t>
      </w:r>
      <w:r>
        <w:rPr>
          <w:rFonts w:hint="eastAsia" w:ascii="黑体" w:hAnsi="宋体" w:eastAsia="黑体" w:cs="黑体"/>
          <w:i w:val="0"/>
          <w:iCs w:val="0"/>
          <w:caps w:val="0"/>
          <w:color w:val="000000"/>
          <w:spacing w:val="0"/>
          <w:sz w:val="32"/>
          <w:szCs w:val="32"/>
        </w:rPr>
        <w:t>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20</w:t>
      </w:r>
      <w:r>
        <w:rPr>
          <w:rFonts w:hint="eastAsia" w:ascii="Times New Roman" w:hAnsi="Times New Roman" w:eastAsia="仿宋_GB2312" w:cs="Times New Roman"/>
          <w:i w:val="0"/>
          <w:iCs w:val="0"/>
          <w:caps w:val="0"/>
          <w:color w:val="000000"/>
          <w:spacing w:val="0"/>
          <w:sz w:val="32"/>
          <w:szCs w:val="32"/>
          <w:lang w:val="en-US" w:eastAsia="zh-CN"/>
        </w:rPr>
        <w:t>22年我局严格按照《中华人民共和国政府信息公开条例》，</w:t>
      </w:r>
      <w:r>
        <w:rPr>
          <w:rFonts w:hint="default" w:ascii="Times New Roman" w:hAnsi="Times New Roman" w:eastAsia="仿宋_GB2312" w:cs="Times New Roman"/>
          <w:i w:val="0"/>
          <w:iCs w:val="0"/>
          <w:caps w:val="0"/>
          <w:color w:val="000000"/>
          <w:spacing w:val="0"/>
          <w:sz w:val="32"/>
          <w:szCs w:val="32"/>
          <w:lang w:val="en-US" w:eastAsia="zh-CN"/>
        </w:rPr>
        <w:t>紧扣“十四五”规划开好局起好步深化政务公开</w:t>
      </w:r>
      <w:r>
        <w:rPr>
          <w:rFonts w:hint="eastAsia" w:ascii="Times New Roman" w:hAnsi="Times New Roman" w:eastAsia="仿宋_GB2312" w:cs="Times New Roman"/>
          <w:i w:val="0"/>
          <w:iCs w:val="0"/>
          <w:caps w:val="0"/>
          <w:color w:val="000000"/>
          <w:spacing w:val="0"/>
          <w:sz w:val="32"/>
          <w:szCs w:val="32"/>
          <w:lang w:val="en-US" w:eastAsia="zh-CN"/>
        </w:rPr>
        <w:t>，坚持以公开为常态，以不公开为例外的原则，把政府信息公开作为改进工作作风和机关形象的重要载体，精心组织，规范进行，有效保障了群众的知情权、参与权、监督权，</w:t>
      </w:r>
      <w:r>
        <w:rPr>
          <w:rFonts w:hint="default" w:ascii="Times New Roman" w:hAnsi="Times New Roman" w:eastAsia="仿宋_GB2312" w:cs="Times New Roman"/>
          <w:i w:val="0"/>
          <w:iCs w:val="0"/>
          <w:caps w:val="0"/>
          <w:color w:val="000000"/>
          <w:spacing w:val="0"/>
          <w:sz w:val="32"/>
          <w:szCs w:val="32"/>
          <w:lang w:val="en-US" w:eastAsia="zh-CN"/>
        </w:rPr>
        <w:t>更好服务构建新发展格局，推动</w:t>
      </w:r>
      <w:r>
        <w:rPr>
          <w:rFonts w:hint="eastAsia" w:ascii="Times New Roman" w:hAnsi="Times New Roman" w:eastAsia="仿宋_GB2312" w:cs="Times New Roman"/>
          <w:i w:val="0"/>
          <w:iCs w:val="0"/>
          <w:caps w:val="0"/>
          <w:color w:val="000000"/>
          <w:spacing w:val="0"/>
          <w:sz w:val="32"/>
          <w:szCs w:val="32"/>
          <w:lang w:val="en-US" w:eastAsia="zh-CN"/>
        </w:rPr>
        <w:t>应急管理</w:t>
      </w:r>
      <w:r>
        <w:rPr>
          <w:rFonts w:hint="default" w:ascii="Times New Roman" w:hAnsi="Times New Roman" w:eastAsia="仿宋_GB2312" w:cs="Times New Roman"/>
          <w:i w:val="0"/>
          <w:iCs w:val="0"/>
          <w:caps w:val="0"/>
          <w:color w:val="000000"/>
          <w:spacing w:val="0"/>
          <w:sz w:val="32"/>
          <w:szCs w:val="32"/>
          <w:lang w:val="en-US" w:eastAsia="zh-CN"/>
        </w:rPr>
        <w:t>高质量发展</w:t>
      </w:r>
      <w:r>
        <w:rPr>
          <w:rFonts w:hint="eastAsia" w:ascii="Times New Roman" w:hAnsi="Times New Roman" w:eastAsia="仿宋_GB2312" w:cs="Times New Roman"/>
          <w:i w:val="0"/>
          <w:iCs w:val="0"/>
          <w:caps w:val="0"/>
          <w:color w:val="000000"/>
          <w:spacing w:val="0"/>
          <w:sz w:val="32"/>
          <w:szCs w:val="32"/>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b/>
          <w:bCs/>
          <w:i w:val="0"/>
          <w:iCs w:val="0"/>
          <w:caps w:val="0"/>
          <w:color w:val="000000"/>
          <w:spacing w:val="0"/>
          <w:sz w:val="32"/>
          <w:szCs w:val="32"/>
          <w:lang w:val="en-US" w:eastAsia="zh-CN"/>
        </w:rPr>
        <w:t>一是加强组织领导，完善制度体系。</w:t>
      </w:r>
      <w:r>
        <w:rPr>
          <w:rFonts w:hint="eastAsia" w:ascii="Times New Roman" w:hAnsi="Times New Roman" w:eastAsia="仿宋_GB2312" w:cs="Times New Roman"/>
          <w:i w:val="0"/>
          <w:iCs w:val="0"/>
          <w:caps w:val="0"/>
          <w:color w:val="000000"/>
          <w:spacing w:val="0"/>
          <w:sz w:val="32"/>
          <w:szCs w:val="32"/>
          <w:lang w:val="en-US" w:eastAsia="zh-CN"/>
        </w:rPr>
        <w:t>为进一步加强对政务公开工作的领导，确保各项工作任务顺利</w:t>
      </w:r>
      <w:r>
        <w:rPr>
          <w:rFonts w:hint="eastAsia" w:ascii="Times New Roman" w:hAnsi="Times New Roman" w:eastAsia="仿宋_GB2312" w:cs="Times New Roman"/>
          <w:i w:val="0"/>
          <w:iCs w:val="0"/>
          <w:caps w:val="0"/>
          <w:color w:val="000000"/>
          <w:spacing w:val="0"/>
          <w:sz w:val="32"/>
          <w:szCs w:val="32"/>
          <w:lang w:val="en-US" w:eastAsia="zh-CN"/>
        </w:rPr>
        <w:t>完成，我局成立了由局长任组长、分管副局长任副组长，各科室负责人为成员的政务公开工作领导小组，安排专人负责政务信息公开工作，细化工作内容和工作职责，明确了办公室为信息公开工作牵头单位，各股室相互协作配合的工作机制，在全系统构建起了“统一领导，分级落实，部门协作，责任到人”的立体工作体系，做到肩上有担子，心中有计划，为政府信息公开工作提供了强有力的组织保障。</w:t>
      </w:r>
    </w:p>
    <w:p>
      <w:pPr>
        <w:pStyle w:val="5"/>
        <w:keepNext/>
        <w:keepLines/>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b/>
          <w:bCs/>
          <w:i w:val="0"/>
          <w:iCs w:val="0"/>
          <w:caps w:val="0"/>
          <w:color w:val="000000"/>
          <w:spacing w:val="0"/>
          <w:sz w:val="32"/>
          <w:szCs w:val="32"/>
          <w:lang w:val="en-US" w:eastAsia="zh-CN"/>
        </w:rPr>
        <w:t>二是严格按照规范要求，提高政务信息公开质量。</w:t>
      </w:r>
      <w:r>
        <w:rPr>
          <w:rFonts w:hint="eastAsia" w:ascii="Times New Roman" w:hAnsi="Times New Roman" w:eastAsia="仿宋_GB2312" w:cs="Times New Roman"/>
          <w:i w:val="0"/>
          <w:iCs w:val="0"/>
          <w:caps w:val="0"/>
          <w:color w:val="000000"/>
          <w:spacing w:val="0"/>
          <w:sz w:val="32"/>
          <w:szCs w:val="32"/>
          <w:lang w:val="en-US" w:eastAsia="zh-CN"/>
        </w:rPr>
        <w:t>按照</w:t>
      </w:r>
      <w:r>
        <w:rPr>
          <w:rFonts w:hint="default" w:ascii="Times New Roman" w:hAnsi="Times New Roman" w:eastAsia="仿宋_GB2312" w:cs="Times New Roman"/>
          <w:i w:val="0"/>
          <w:iCs w:val="0"/>
          <w:caps w:val="0"/>
          <w:color w:val="000000"/>
          <w:spacing w:val="0"/>
          <w:sz w:val="32"/>
          <w:szCs w:val="32"/>
          <w:lang w:val="en-US" w:eastAsia="zh-CN"/>
        </w:rPr>
        <w:t>旗委政府</w:t>
      </w:r>
      <w:r>
        <w:rPr>
          <w:rFonts w:hint="eastAsia" w:ascii="Times New Roman" w:hAnsi="Times New Roman" w:eastAsia="仿宋_GB2312" w:cs="Times New Roman"/>
          <w:i w:val="0"/>
          <w:iCs w:val="0"/>
          <w:caps w:val="0"/>
          <w:color w:val="000000"/>
          <w:spacing w:val="0"/>
          <w:sz w:val="32"/>
          <w:szCs w:val="32"/>
          <w:lang w:val="en-US" w:eastAsia="zh-CN"/>
        </w:rPr>
        <w:t>和旗政务公开政府网站政务新媒体工作领导小组办公室信息公开工作要求、工作标准和网站维护技术规范，我局严格执行网站信息公开领导审批</w:t>
      </w:r>
      <w:bookmarkStart w:id="0" w:name="_GoBack"/>
      <w:bookmarkEnd w:id="0"/>
      <w:r>
        <w:rPr>
          <w:rFonts w:hint="eastAsia" w:ascii="Times New Roman" w:hAnsi="Times New Roman" w:eastAsia="仿宋_GB2312" w:cs="Times New Roman"/>
          <w:i w:val="0"/>
          <w:iCs w:val="0"/>
          <w:caps w:val="0"/>
          <w:color w:val="000000"/>
          <w:spacing w:val="0"/>
          <w:sz w:val="32"/>
          <w:szCs w:val="32"/>
          <w:lang w:val="en-US" w:eastAsia="zh-CN"/>
        </w:rPr>
        <w:t>制度和专人管理维护制度，规范版面编排，尽力提高政务信息公开质量，维护政府网站的信息权威性和严肃性。同时不断优化政务服务与信息公开，及时发布和转载应急管理信息及工作动态，完善、丰富应急管理网站信息内容，</w:t>
      </w:r>
      <w:r>
        <w:rPr>
          <w:rFonts w:hint="default" w:ascii="Times New Roman" w:hAnsi="Times New Roman" w:eastAsia="仿宋_GB2312" w:cs="Times New Roman"/>
          <w:i w:val="0"/>
          <w:iCs w:val="0"/>
          <w:caps w:val="0"/>
          <w:color w:val="000000"/>
          <w:spacing w:val="0"/>
          <w:sz w:val="32"/>
          <w:szCs w:val="32"/>
          <w:lang w:val="en-US" w:eastAsia="zh-CN"/>
        </w:rPr>
        <w:t>及时在鄂托克前旗政府信息公开平台上发布和更新信息，</w:t>
      </w:r>
      <w:r>
        <w:rPr>
          <w:rFonts w:hint="eastAsia" w:ascii="Times New Roman" w:hAnsi="Times New Roman" w:eastAsia="仿宋_GB2312" w:cs="Times New Roman"/>
          <w:i w:val="0"/>
          <w:iCs w:val="0"/>
          <w:caps w:val="0"/>
          <w:color w:val="000000"/>
          <w:spacing w:val="0"/>
          <w:sz w:val="32"/>
          <w:szCs w:val="32"/>
          <w:lang w:val="en-US" w:eastAsia="zh-CN"/>
        </w:rPr>
        <w:t>主动公开各类信息文件50项，不存在依申请公开政府信息处理情况，做到了应公开尽公开。明确专人加强对鄂托克前旗应急管理局微信公众号平台的管理，确保公开内容科学、合理、合法。同时按照《政府信息公开条例》第五十条第四项规定，积极配合旗人民政府，做好政务服务信息公开的考核和社会评议工作，为保障公民的知情权、表达权、参与权和监督权等方面发挥了积极作用</w:t>
      </w:r>
      <w:r>
        <w:rPr>
          <w:rFonts w:hint="default" w:ascii="Times New Roman" w:hAnsi="Times New Roman" w:eastAsia="仿宋_GB2312" w:cs="Times New Roman"/>
          <w:i w:val="0"/>
          <w:iCs w:val="0"/>
          <w:caps w:val="0"/>
          <w:color w:val="000000"/>
          <w:spacing w:val="0"/>
          <w:sz w:val="32"/>
          <w:szCs w:val="32"/>
          <w:lang w:val="en-US" w:eastAsia="zh-CN"/>
        </w:rPr>
        <w:t>。</w:t>
      </w:r>
    </w:p>
    <w:p>
      <w:pPr>
        <w:pStyle w:val="5"/>
        <w:keepNext/>
        <w:keepLines/>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根据《中华人民共和国政府信息公开条例》的规定，现公布鄂托克前旗应急管理局2022年政府信息公开工作年度报告，本报告由主动公开政府信息情况、依申请公开政府信息办理情况、因政府信息公开申请行政复议及提起行政诉讼的情况、政府信息公开工作存在的主要及改进措施、其他需要报告的事项六部分组成，本报告内容统计期限自2022年1月1日起，至2022年12月31日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二、主动公开政府信息情况</w:t>
      </w:r>
    </w:p>
    <w:tbl>
      <w:tblPr>
        <w:tblStyle w:val="6"/>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规章</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行政规范性文件</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0"/>
                <w:sz w:val="32"/>
                <w:szCs w:val="32"/>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三、收到和处理政府信息公开申请情况</w:t>
      </w: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78"/>
        <w:gridCol w:w="1074"/>
        <w:gridCol w:w="2929"/>
        <w:gridCol w:w="697"/>
        <w:gridCol w:w="697"/>
        <w:gridCol w:w="697"/>
        <w:gridCol w:w="697"/>
        <w:gridCol w:w="698"/>
        <w:gridCol w:w="783"/>
        <w:gridCol w:w="69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25" w:hRule="atLeast"/>
          <w:jc w:val="center"/>
        </w:trPr>
        <w:tc>
          <w:tcPr>
            <w:tcW w:w="4781" w:type="dxa"/>
            <w:gridSpan w:val="3"/>
            <w:vMerge w:val="restart"/>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（本列数据的勾稽关系为：第一项加第二项之和，等于第三项加第四项之和）</w:t>
            </w:r>
          </w:p>
        </w:tc>
        <w:tc>
          <w:tcPr>
            <w:tcW w:w="4967" w:type="dxa"/>
            <w:gridSpan w:val="7"/>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vMerge w:val="continue"/>
            <w:tcBorders>
              <w:top w:val="single" w:color="auto" w:sz="8" w:space="0"/>
              <w:left w:val="single" w:color="auto" w:sz="8" w:space="0"/>
              <w:bottom w:val="outset" w:color="auto" w:sz="8" w:space="0"/>
              <w:right w:val="single" w:color="auto" w:sz="4"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97" w:type="dxa"/>
            <w:vMerge w:val="restart"/>
            <w:tcBorders>
              <w:top w:val="single" w:color="auto" w:sz="4" w:space="0"/>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自然人</w:t>
            </w:r>
          </w:p>
        </w:tc>
        <w:tc>
          <w:tcPr>
            <w:tcW w:w="3572" w:type="dxa"/>
            <w:gridSpan w:val="5"/>
            <w:tcBorders>
              <w:top w:val="single" w:color="auto" w:sz="8" w:space="0"/>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法人或其他组织</w:t>
            </w:r>
          </w:p>
        </w:tc>
        <w:tc>
          <w:tcPr>
            <w:tcW w:w="698" w:type="dxa"/>
            <w:vMerge w:val="restart"/>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vMerge w:val="continue"/>
            <w:tcBorders>
              <w:top w:val="single" w:color="auto" w:sz="8" w:space="0"/>
              <w:left w:val="single" w:color="auto" w:sz="8" w:space="0"/>
              <w:bottom w:val="outset" w:color="auto" w:sz="8" w:space="0"/>
              <w:right w:val="single" w:color="auto" w:sz="4"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97" w:type="dxa"/>
            <w:vMerge w:val="continue"/>
            <w:tcBorders>
              <w:top w:val="single" w:color="auto" w:sz="4" w:space="0"/>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97" w:type="dxa"/>
            <w:tcBorders>
              <w:top w:val="single" w:color="auto" w:sz="4" w:space="0"/>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企业</w:t>
            </w:r>
          </w:p>
        </w:tc>
        <w:tc>
          <w:tcPr>
            <w:tcW w:w="697"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机构</w:t>
            </w:r>
          </w:p>
        </w:tc>
        <w:tc>
          <w:tcPr>
            <w:tcW w:w="697"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社会公益组织</w:t>
            </w:r>
          </w:p>
        </w:tc>
        <w:tc>
          <w:tcPr>
            <w:tcW w:w="698" w:type="dxa"/>
            <w:tcBorders>
              <w:top w:val="single" w:color="auto" w:sz="4" w:space="0"/>
              <w:left w:val="nil"/>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法律服务机构</w:t>
            </w:r>
          </w:p>
        </w:tc>
        <w:tc>
          <w:tcPr>
            <w:tcW w:w="783" w:type="dxa"/>
            <w:tcBorders>
              <w:top w:val="single" w:color="auto" w:sz="8" w:space="0"/>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其他</w:t>
            </w:r>
          </w:p>
        </w:tc>
        <w:tc>
          <w:tcPr>
            <w:tcW w:w="698" w:type="dxa"/>
            <w:vMerge w:val="continue"/>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一、本年新收政府信息公开申请数量</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781"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二、上年结转政府信息公开申请数量</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restart"/>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三、本年度办理结果</w:t>
            </w:r>
          </w:p>
        </w:tc>
        <w:tc>
          <w:tcPr>
            <w:tcW w:w="4003"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（一）予以公开</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4003"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（二）部分公开（区分处理的，只计这一情形，不计其他情形）</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（三）不予公开</w:t>
            </w: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1.属于国家秘密</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2.其他法律行政法规禁止公开</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5" w:hRule="atLeast"/>
          <w:jc w:val="center"/>
        </w:trPr>
        <w:tc>
          <w:tcPr>
            <w:tcW w:w="778" w:type="dxa"/>
            <w:vMerge w:val="continue"/>
            <w:tcBorders>
              <w:top w:val="nil"/>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3.危及“三安全一稳定”</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jc w:val="center"/>
        </w:trPr>
        <w:tc>
          <w:tcPr>
            <w:tcW w:w="778" w:type="dxa"/>
            <w:vMerge w:val="continue"/>
            <w:tcBorders>
              <w:top w:val="single" w:color="auto" w:sz="4" w:space="0"/>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single" w:color="auto" w:sz="4" w:space="0"/>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single" w:color="auto" w:sz="4" w:space="0"/>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4.保护第三方合法权益</w:t>
            </w:r>
          </w:p>
        </w:tc>
        <w:tc>
          <w:tcPr>
            <w:tcW w:w="697" w:type="dxa"/>
            <w:tcBorders>
              <w:top w:val="single" w:color="auto" w:sz="4" w:space="0"/>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single" w:color="auto" w:sz="4" w:space="0"/>
              <w:left w:val="nil"/>
              <w:bottom w:val="single"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single" w:color="auto" w:sz="4" w:space="0"/>
              <w:bottom w:val="single"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90" w:hRule="atLeast"/>
          <w:jc w:val="center"/>
        </w:trPr>
        <w:tc>
          <w:tcPr>
            <w:tcW w:w="778" w:type="dxa"/>
            <w:vMerge w:val="continue"/>
            <w:tcBorders>
              <w:top w:val="nil"/>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single" w:color="auto" w:sz="4" w:space="0"/>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5.属于三类内部事务信息</w:t>
            </w:r>
          </w:p>
        </w:tc>
        <w:tc>
          <w:tcPr>
            <w:tcW w:w="697" w:type="dxa"/>
            <w:tcBorders>
              <w:top w:val="nil"/>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30" w:hRule="atLeast"/>
          <w:jc w:val="center"/>
        </w:trPr>
        <w:tc>
          <w:tcPr>
            <w:tcW w:w="778" w:type="dxa"/>
            <w:vMerge w:val="continue"/>
            <w:tcBorders>
              <w:top w:val="single" w:color="auto" w:sz="4" w:space="0"/>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single" w:color="auto" w:sz="4" w:space="0"/>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single" w:color="auto" w:sz="4" w:space="0"/>
              <w:left w:val="nil"/>
              <w:bottom w:val="single" w:color="auto" w:sz="8" w:space="0"/>
              <w:right w:val="single" w:color="auto" w:sz="4"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6.属于四类过程性信息</w:t>
            </w:r>
          </w:p>
        </w:tc>
        <w:tc>
          <w:tcPr>
            <w:tcW w:w="697" w:type="dxa"/>
            <w:tcBorders>
              <w:top w:val="single" w:color="auto" w:sz="4" w:space="0"/>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861" w:hRule="atLeast"/>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4"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7.属于行政执法案卷</w:t>
            </w:r>
          </w:p>
        </w:tc>
        <w:tc>
          <w:tcPr>
            <w:tcW w:w="697" w:type="dxa"/>
            <w:tcBorders>
              <w:top w:val="nil"/>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4"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8.属于行政查询事项</w:t>
            </w:r>
          </w:p>
        </w:tc>
        <w:tc>
          <w:tcPr>
            <w:tcW w:w="697" w:type="dxa"/>
            <w:tcBorders>
              <w:top w:val="nil"/>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nil"/>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（四）无法提供</w:t>
            </w:r>
          </w:p>
        </w:tc>
        <w:tc>
          <w:tcPr>
            <w:tcW w:w="2929" w:type="dxa"/>
            <w:tcBorders>
              <w:top w:val="nil"/>
              <w:left w:val="nil"/>
              <w:bottom w:val="single" w:color="auto" w:sz="4" w:space="0"/>
              <w:right w:val="single" w:color="auto" w:sz="4"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1.本机关不掌握相关政府信息</w:t>
            </w:r>
          </w:p>
        </w:tc>
        <w:tc>
          <w:tcPr>
            <w:tcW w:w="697" w:type="dxa"/>
            <w:tcBorders>
              <w:top w:val="nil"/>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single" w:color="auto" w:sz="4" w:space="0"/>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2.没有现成信息需要另行制作</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35" w:hRule="atLeast"/>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3.补正后申请内容仍不明确</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006" w:hRule="atLeast"/>
          <w:jc w:val="center"/>
        </w:trPr>
        <w:tc>
          <w:tcPr>
            <w:tcW w:w="778"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（五）不予处理</w:t>
            </w: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1.信访举报投诉类申请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87" w:hRule="atLeast"/>
          <w:jc w:val="center"/>
        </w:trPr>
        <w:tc>
          <w:tcPr>
            <w:tcW w:w="778"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2.重复申请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9" w:hRule="atLeast"/>
          <w:jc w:val="center"/>
        </w:trPr>
        <w:tc>
          <w:tcPr>
            <w:tcW w:w="778"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3.要求提供公开出版物</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27" w:hRule="atLeast"/>
          <w:jc w:val="center"/>
        </w:trPr>
        <w:tc>
          <w:tcPr>
            <w:tcW w:w="778"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4.无正当理由大量反复申请</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4" w:hRule="atLeast"/>
          <w:jc w:val="center"/>
        </w:trPr>
        <w:tc>
          <w:tcPr>
            <w:tcW w:w="778" w:type="dxa"/>
            <w:vMerge w:val="continue"/>
            <w:tcBorders>
              <w:top w:val="nil"/>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5.要求行政机关确认或重新出具已获取信息</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single" w:color="auto" w:sz="4" w:space="0"/>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restart"/>
            <w:tcBorders>
              <w:top w:val="single" w:color="auto" w:sz="4" w:space="0"/>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（六）其他处理</w:t>
            </w:r>
          </w:p>
        </w:tc>
        <w:tc>
          <w:tcPr>
            <w:tcW w:w="2929" w:type="dxa"/>
            <w:tcBorders>
              <w:top w:val="single" w:color="auto" w:sz="4" w:space="0"/>
              <w:left w:val="nil"/>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1.申请人无正当理由逾期不补正、行政机关不再处理其政府信息公开申请</w:t>
            </w:r>
          </w:p>
        </w:tc>
        <w:tc>
          <w:tcPr>
            <w:tcW w:w="697" w:type="dxa"/>
            <w:tcBorders>
              <w:top w:val="single" w:color="auto" w:sz="4" w:space="0"/>
              <w:left w:val="single" w:color="auto" w:sz="4" w:space="0"/>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single" w:color="auto" w:sz="4" w:space="0"/>
              <w:left w:val="nil"/>
              <w:bottom w:val="single" w:color="auto" w:sz="4"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single" w:color="auto" w:sz="4" w:space="0"/>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single" w:color="auto" w:sz="4" w:space="0"/>
              <w:left w:val="nil"/>
              <w:bottom w:val="single"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2.申请人逾期未按收费通知要求缴纳费用、行政机关不再处理其政府信息公开申请</w:t>
            </w:r>
          </w:p>
        </w:tc>
        <w:tc>
          <w:tcPr>
            <w:tcW w:w="697" w:type="dxa"/>
            <w:tcBorders>
              <w:top w:val="single" w:color="auto" w:sz="4" w:space="0"/>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single" w:color="auto" w:sz="4"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1074" w:type="dxa"/>
            <w:vMerge w:val="continue"/>
            <w:tcBorders>
              <w:top w:val="outset" w:color="auto" w:sz="8" w:space="0"/>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2929" w:type="dxa"/>
            <w:tcBorders>
              <w:top w:val="nil"/>
              <w:left w:val="nil"/>
              <w:bottom w:val="single"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3.其他</w:t>
            </w:r>
          </w:p>
        </w:tc>
        <w:tc>
          <w:tcPr>
            <w:tcW w:w="697" w:type="dxa"/>
            <w:tcBorders>
              <w:top w:val="nil"/>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78" w:type="dxa"/>
            <w:vMerge w:val="continue"/>
            <w:tcBorders>
              <w:top w:val="nil"/>
              <w:left w:val="single" w:color="auto" w:sz="4"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4003" w:type="dxa"/>
            <w:gridSpan w:val="2"/>
            <w:tcBorders>
              <w:top w:val="nil"/>
              <w:left w:val="nil"/>
              <w:bottom w:val="single" w:color="auto" w:sz="8"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（七）总计</w:t>
            </w:r>
          </w:p>
        </w:tc>
        <w:tc>
          <w:tcPr>
            <w:tcW w:w="697" w:type="dxa"/>
            <w:tcBorders>
              <w:top w:val="nil"/>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781" w:type="dxa"/>
            <w:gridSpan w:val="3"/>
            <w:tcBorders>
              <w:top w:val="nil"/>
              <w:left w:val="single" w:color="auto" w:sz="4" w:space="0"/>
              <w:bottom w:val="single" w:color="auto" w:sz="4" w:space="0"/>
              <w:right w:val="single" w:color="auto" w:sz="4"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四、结转下年度继续办理</w:t>
            </w:r>
          </w:p>
        </w:tc>
        <w:tc>
          <w:tcPr>
            <w:tcW w:w="697" w:type="dxa"/>
            <w:tcBorders>
              <w:top w:val="nil"/>
              <w:left w:val="single" w:color="auto" w:sz="4"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7"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83"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98"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四、政府信息公开行政复议、行政诉讼情况</w:t>
      </w:r>
    </w:p>
    <w:tbl>
      <w:tblPr>
        <w:tblStyle w:val="6"/>
        <w:tblW w:w="98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03"/>
        <w:gridCol w:w="790"/>
        <w:gridCol w:w="790"/>
        <w:gridCol w:w="790"/>
        <w:gridCol w:w="793"/>
        <w:gridCol w:w="642"/>
        <w:gridCol w:w="561"/>
        <w:gridCol w:w="626"/>
        <w:gridCol w:w="705"/>
        <w:gridCol w:w="534"/>
        <w:gridCol w:w="613"/>
        <w:gridCol w:w="614"/>
        <w:gridCol w:w="704"/>
        <w:gridCol w:w="613"/>
        <w:gridCol w:w="44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23" w:hRule="atLeast"/>
          <w:jc w:val="center"/>
        </w:trPr>
        <w:tc>
          <w:tcPr>
            <w:tcW w:w="3766"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行政复议</w:t>
            </w:r>
          </w:p>
        </w:tc>
        <w:tc>
          <w:tcPr>
            <w:tcW w:w="6053" w:type="dxa"/>
            <w:gridSpan w:val="10"/>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3" w:hRule="atLeast"/>
          <w:jc w:val="center"/>
        </w:trPr>
        <w:tc>
          <w:tcPr>
            <w:tcW w:w="603"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结果维持</w:t>
            </w:r>
          </w:p>
        </w:tc>
        <w:tc>
          <w:tcPr>
            <w:tcW w:w="790"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纠正</w:t>
            </w:r>
          </w:p>
        </w:tc>
        <w:tc>
          <w:tcPr>
            <w:tcW w:w="790"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w:t>
            </w:r>
          </w:p>
        </w:tc>
        <w:tc>
          <w:tcPr>
            <w:tcW w:w="790"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尚未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审结</w:t>
            </w:r>
          </w:p>
        </w:tc>
        <w:tc>
          <w:tcPr>
            <w:tcW w:w="793"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c>
          <w:tcPr>
            <w:tcW w:w="3068"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未经复议直接起诉</w:t>
            </w:r>
          </w:p>
        </w:tc>
        <w:tc>
          <w:tcPr>
            <w:tcW w:w="2985"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532" w:hRule="atLeast"/>
          <w:jc w:val="center"/>
        </w:trPr>
        <w:tc>
          <w:tcPr>
            <w:tcW w:w="603"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0"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0"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0"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793" w:type="dxa"/>
            <w:vMerge w:val="continue"/>
            <w:tcBorders>
              <w:top w:val="single" w:color="auto" w:sz="8" w:space="0"/>
              <w:left w:val="single" w:color="auto" w:sz="8" w:space="0"/>
              <w:bottom w:val="single" w:color="auto" w:sz="8" w:space="0"/>
              <w:right w:val="single" w:color="auto" w:sz="4"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p>
        </w:tc>
        <w:tc>
          <w:tcPr>
            <w:tcW w:w="642" w:type="dxa"/>
            <w:tcBorders>
              <w:top w:val="single" w:color="auto" w:sz="4" w:space="0"/>
              <w:left w:val="single" w:color="auto" w:sz="4"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维持</w:t>
            </w:r>
          </w:p>
        </w:tc>
        <w:tc>
          <w:tcPr>
            <w:tcW w:w="561"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结果纠正</w:t>
            </w:r>
          </w:p>
        </w:tc>
        <w:tc>
          <w:tcPr>
            <w:tcW w:w="626"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w:t>
            </w:r>
          </w:p>
        </w:tc>
        <w:tc>
          <w:tcPr>
            <w:tcW w:w="705"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尚未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审结</w:t>
            </w:r>
          </w:p>
        </w:tc>
        <w:tc>
          <w:tcPr>
            <w:tcW w:w="534"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c>
          <w:tcPr>
            <w:tcW w:w="613"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维持</w:t>
            </w:r>
          </w:p>
        </w:tc>
        <w:tc>
          <w:tcPr>
            <w:tcW w:w="614"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纠正</w:t>
            </w:r>
          </w:p>
        </w:tc>
        <w:tc>
          <w:tcPr>
            <w:tcW w:w="704" w:type="dxa"/>
            <w:tcBorders>
              <w:top w:val="single" w:color="auto" w:sz="4" w:space="0"/>
              <w:left w:val="single" w:color="auto" w:sz="8" w:space="0"/>
              <w:bottom w:val="single" w:color="auto" w:sz="4"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其他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结果</w:t>
            </w:r>
          </w:p>
        </w:tc>
        <w:tc>
          <w:tcPr>
            <w:tcW w:w="613" w:type="dxa"/>
            <w:tcBorders>
              <w:top w:val="single" w:color="auto" w:sz="4" w:space="0"/>
              <w:left w:val="single" w:color="auto" w:sz="8" w:space="0"/>
              <w:bottom w:val="single" w:color="auto" w:sz="4" w:space="0"/>
              <w:right w:val="single" w:color="auto" w:sz="4"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审结</w:t>
            </w:r>
          </w:p>
        </w:tc>
        <w:tc>
          <w:tcPr>
            <w:tcW w:w="441" w:type="dxa"/>
            <w:tcBorders>
              <w:top w:val="single" w:color="auto" w:sz="8" w:space="0"/>
              <w:left w:val="single" w:color="auto" w:sz="4"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4" w:hRule="atLeast"/>
          <w:jc w:val="center"/>
        </w:trPr>
        <w:tc>
          <w:tcPr>
            <w:tcW w:w="60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0"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0"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0"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9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42"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561"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26"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05"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w:t>
            </w:r>
          </w:p>
        </w:tc>
        <w:tc>
          <w:tcPr>
            <w:tcW w:w="534"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13"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14"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704"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613" w:type="dxa"/>
            <w:tcBorders>
              <w:top w:val="single" w:color="auto" w:sz="4"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0 </w:t>
            </w:r>
          </w:p>
        </w:tc>
        <w:tc>
          <w:tcPr>
            <w:tcW w:w="441"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bCs/>
          <w:i w:val="0"/>
          <w:iCs w:val="0"/>
          <w:caps w:val="0"/>
          <w:color w:val="000000"/>
          <w:spacing w:val="0"/>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rPr>
        <w:t>20</w:t>
      </w:r>
      <w:r>
        <w:rPr>
          <w:rFonts w:hint="eastAsia" w:ascii="Times New Roman" w:hAnsi="Times New Roman" w:eastAsia="仿宋_GB2312" w:cs="Times New Roman"/>
          <w:i w:val="0"/>
          <w:iCs w:val="0"/>
          <w:caps w:val="0"/>
          <w:color w:val="auto"/>
          <w:spacing w:val="0"/>
          <w:sz w:val="32"/>
          <w:szCs w:val="32"/>
        </w:rPr>
        <w:t>2</w:t>
      </w:r>
      <w:r>
        <w:rPr>
          <w:rFonts w:hint="eastAsia" w:ascii="Times New Roman" w:hAnsi="Times New Roman" w:eastAsia="仿宋_GB2312" w:cs="Times New Roman"/>
          <w:i w:val="0"/>
          <w:iCs w:val="0"/>
          <w:caps w:val="0"/>
          <w:color w:val="auto"/>
          <w:spacing w:val="0"/>
          <w:sz w:val="32"/>
          <w:szCs w:val="32"/>
          <w:lang w:val="en-US" w:eastAsia="zh-CN"/>
        </w:rPr>
        <w:t>2</w:t>
      </w:r>
      <w:r>
        <w:rPr>
          <w:rFonts w:hint="eastAsia" w:ascii="Times New Roman" w:hAnsi="Times New Roman" w:eastAsia="仿宋_GB2312" w:cs="Times New Roman"/>
          <w:i w:val="0"/>
          <w:iCs w:val="0"/>
          <w:caps w:val="0"/>
          <w:color w:val="auto"/>
          <w:spacing w:val="0"/>
          <w:sz w:val="32"/>
          <w:szCs w:val="32"/>
        </w:rPr>
        <w:t>年在政府信息公开工作方面主要存在的问题：</w:t>
      </w:r>
      <w:r>
        <w:rPr>
          <w:rFonts w:hint="eastAsia" w:ascii="Times New Roman" w:hAnsi="Times New Roman" w:eastAsia="仿宋_GB2312" w:cs="Times New Roman"/>
          <w:b/>
          <w:bCs/>
          <w:i w:val="0"/>
          <w:iCs w:val="0"/>
          <w:caps w:val="0"/>
          <w:color w:val="auto"/>
          <w:spacing w:val="0"/>
          <w:sz w:val="32"/>
          <w:szCs w:val="32"/>
        </w:rPr>
        <w:t>一是</w:t>
      </w:r>
      <w:r>
        <w:rPr>
          <w:rFonts w:hint="eastAsia" w:ascii="Times New Roman" w:hAnsi="Times New Roman" w:eastAsia="仿宋_GB2312" w:cs="Times New Roman"/>
          <w:i w:val="0"/>
          <w:iCs w:val="0"/>
          <w:caps w:val="0"/>
          <w:color w:val="auto"/>
          <w:spacing w:val="0"/>
          <w:sz w:val="32"/>
          <w:szCs w:val="32"/>
        </w:rPr>
        <w:t>信息公开的格式需要进一步规范；</w:t>
      </w:r>
      <w:r>
        <w:rPr>
          <w:rFonts w:hint="eastAsia" w:ascii="Times New Roman" w:hAnsi="Times New Roman" w:eastAsia="仿宋_GB2312" w:cs="Times New Roman"/>
          <w:b/>
          <w:bCs/>
          <w:i w:val="0"/>
          <w:iCs w:val="0"/>
          <w:caps w:val="0"/>
          <w:color w:val="auto"/>
          <w:spacing w:val="0"/>
          <w:sz w:val="32"/>
          <w:szCs w:val="32"/>
        </w:rPr>
        <w:t>二是</w:t>
      </w:r>
      <w:r>
        <w:rPr>
          <w:rFonts w:hint="default" w:ascii="Times New Roman" w:hAnsi="Times New Roman" w:eastAsia="仿宋_GB2312" w:cs="Times New Roman"/>
          <w:i w:val="0"/>
          <w:iCs w:val="0"/>
          <w:caps w:val="0"/>
          <w:color w:val="auto"/>
          <w:spacing w:val="0"/>
          <w:sz w:val="32"/>
          <w:szCs w:val="32"/>
        </w:rPr>
        <w:t>信息公开和更新还不够及时，信息公开范围不够广泛、公开形式不够丰富、公开内容不够详细；下一步，我们将按照有关政府信息公开的规定，做好以下几项工作：</w:t>
      </w:r>
      <w:r>
        <w:rPr>
          <w:rFonts w:hint="default" w:ascii="Times New Roman" w:hAnsi="Times New Roman" w:eastAsia="仿宋_GB2312" w:cs="Times New Roman"/>
          <w:b/>
          <w:bCs/>
          <w:i w:val="0"/>
          <w:iCs w:val="0"/>
          <w:caps w:val="0"/>
          <w:color w:val="auto"/>
          <w:spacing w:val="0"/>
          <w:sz w:val="32"/>
          <w:szCs w:val="32"/>
        </w:rPr>
        <w:t>一是</w:t>
      </w:r>
      <w:r>
        <w:rPr>
          <w:rFonts w:hint="eastAsia" w:ascii="Times New Roman" w:hAnsi="Times New Roman" w:eastAsia="仿宋_GB2312" w:cs="Times New Roman"/>
          <w:i w:val="0"/>
          <w:iCs w:val="0"/>
          <w:caps w:val="0"/>
          <w:color w:val="auto"/>
          <w:spacing w:val="0"/>
          <w:sz w:val="32"/>
          <w:szCs w:val="32"/>
          <w:lang w:val="en-US" w:eastAsia="zh-CN"/>
        </w:rPr>
        <w:t>举一反三</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val="en-US" w:eastAsia="zh-CN"/>
        </w:rPr>
        <w:t>梳理总结每季度政务公开通报中共性和个性问题，总结经验教训，</w:t>
      </w:r>
      <w:r>
        <w:rPr>
          <w:rFonts w:hint="default" w:ascii="Times New Roman" w:hAnsi="Times New Roman" w:eastAsia="仿宋_GB2312" w:cs="Times New Roman"/>
          <w:i w:val="0"/>
          <w:iCs w:val="0"/>
          <w:caps w:val="0"/>
          <w:color w:val="auto"/>
          <w:spacing w:val="0"/>
          <w:sz w:val="32"/>
          <w:szCs w:val="32"/>
        </w:rPr>
        <w:t>学习借鉴其他地区和部门的经验做法，进一步提高旗应急管理局信息公开工作水平。</w:t>
      </w:r>
      <w:r>
        <w:rPr>
          <w:rFonts w:hint="default" w:ascii="Times New Roman" w:hAnsi="Times New Roman" w:eastAsia="仿宋_GB2312" w:cs="Times New Roman"/>
          <w:b/>
          <w:bCs/>
          <w:i w:val="0"/>
          <w:iCs w:val="0"/>
          <w:caps w:val="0"/>
          <w:color w:val="auto"/>
          <w:spacing w:val="0"/>
          <w:sz w:val="32"/>
          <w:szCs w:val="32"/>
        </w:rPr>
        <w:t>二是</w:t>
      </w:r>
      <w:r>
        <w:rPr>
          <w:rFonts w:hint="default" w:ascii="Times New Roman" w:hAnsi="Times New Roman" w:eastAsia="仿宋_GB2312" w:cs="Times New Roman"/>
          <w:i w:val="0"/>
          <w:iCs w:val="0"/>
          <w:caps w:val="0"/>
          <w:color w:val="auto"/>
          <w:spacing w:val="0"/>
          <w:sz w:val="32"/>
          <w:szCs w:val="32"/>
        </w:rPr>
        <w:t>不断完善政府信息公开的内容，及时更新政府信息</w:t>
      </w:r>
      <w:r>
        <w:rPr>
          <w:rFonts w:hint="eastAsia"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rPr>
        <w:t>进一步做好公开和免予公开两类信息的界定。按照《政府信息公开条例》等法规、制度的规定，加强对公众关注度高的信息的梳理，及时公开政务信息，公开内容做到真实、具体、全面。</w:t>
      </w:r>
      <w:r>
        <w:rPr>
          <w:rFonts w:hint="eastAsia" w:ascii="Times New Roman" w:hAnsi="Times New Roman" w:eastAsia="仿宋_GB2312" w:cs="Times New Roman"/>
          <w:b/>
          <w:bCs/>
          <w:i w:val="0"/>
          <w:iCs w:val="0"/>
          <w:caps w:val="0"/>
          <w:color w:val="auto"/>
          <w:spacing w:val="0"/>
          <w:sz w:val="32"/>
          <w:szCs w:val="32"/>
          <w:lang w:val="en-US" w:eastAsia="zh-CN"/>
        </w:rPr>
        <w:t>三</w:t>
      </w:r>
      <w:r>
        <w:rPr>
          <w:rFonts w:hint="eastAsia" w:ascii="Times New Roman" w:hAnsi="Times New Roman" w:eastAsia="仿宋_GB2312" w:cs="Times New Roman"/>
          <w:b/>
          <w:bCs/>
          <w:i w:val="0"/>
          <w:iCs w:val="0"/>
          <w:caps w:val="0"/>
          <w:color w:val="auto"/>
          <w:spacing w:val="0"/>
          <w:sz w:val="32"/>
          <w:szCs w:val="32"/>
        </w:rPr>
        <w:t>是</w:t>
      </w:r>
      <w:r>
        <w:rPr>
          <w:rFonts w:hint="eastAsia" w:ascii="Times New Roman" w:hAnsi="Times New Roman" w:eastAsia="仿宋_GB2312" w:cs="Times New Roman"/>
          <w:i w:val="0"/>
          <w:iCs w:val="0"/>
          <w:caps w:val="0"/>
          <w:color w:val="auto"/>
          <w:spacing w:val="0"/>
          <w:sz w:val="32"/>
          <w:szCs w:val="32"/>
        </w:rPr>
        <w:t>做好补差补缺，对照政府信息公开要求，对还没有及时公开的政策及信息进行自查，及时完善相应栏目和相关内容。</w:t>
      </w:r>
      <w:r>
        <w:rPr>
          <w:rFonts w:hint="eastAsia" w:ascii="Times New Roman" w:hAnsi="Times New Roman" w:eastAsia="仿宋_GB2312" w:cs="Times New Roman"/>
          <w:b/>
          <w:bCs/>
          <w:i w:val="0"/>
          <w:iCs w:val="0"/>
          <w:caps w:val="0"/>
          <w:color w:val="auto"/>
          <w:spacing w:val="0"/>
          <w:sz w:val="32"/>
          <w:szCs w:val="32"/>
        </w:rPr>
        <w:t>四是</w:t>
      </w:r>
      <w:r>
        <w:rPr>
          <w:rFonts w:hint="eastAsia" w:ascii="Times New Roman" w:hAnsi="Times New Roman" w:eastAsia="仿宋_GB2312" w:cs="Times New Roman"/>
          <w:i w:val="0"/>
          <w:iCs w:val="0"/>
          <w:caps w:val="0"/>
          <w:color w:val="auto"/>
          <w:spacing w:val="0"/>
          <w:sz w:val="32"/>
          <w:szCs w:val="32"/>
        </w:rPr>
        <w:t>形成长效机制。将政务公开工作与其他业务工作、党建工作、创建工作有机地结合起来，完善公开制度、公开行为，建立政务公开长效机制，切实做好我局政务公开的各项工作。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收取政府信息公开信息处理费的情况。</w:t>
      </w:r>
      <w:r>
        <w:rPr>
          <w:rFonts w:hint="eastAsia" w:ascii="仿宋_GB2312" w:hAnsi="仿宋_GB2312" w:eastAsia="仿宋_GB2312" w:cs="仿宋_GB2312"/>
          <w:sz w:val="32"/>
          <w:szCs w:val="32"/>
          <w:lang w:val="en-US" w:eastAsia="zh-CN"/>
        </w:rPr>
        <w:t>本年度未收取政府信息公开信息处理费。</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spacing w:line="640" w:lineRule="exact"/>
        <w:ind w:right="-334" w:rightChars="-159"/>
        <w:rPr>
          <w:rFonts w:hint="eastAsia" w:ascii="仿宋_GB2312" w:hAnsi="仿宋_GB2312" w:eastAsia="仿宋_GB2312" w:cs="仿宋_GB2312"/>
          <w:sz w:val="32"/>
          <w:szCs w:val="32"/>
          <w:lang w:val="en-US" w:eastAsia="zh-CN"/>
        </w:rPr>
      </w:pPr>
      <w:r>
        <w:rPr>
          <w:rFonts w:hint="eastAsia" w:ascii="方正小标宋简体" w:eastAsia="方正小标宋简体"/>
          <w:sz w:val="28"/>
          <w:szCs w:val="28"/>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109220</wp:posOffset>
                </wp:positionV>
                <wp:extent cx="5715000" cy="635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71500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8.6pt;height:0.5pt;width:450pt;mso-position-horizontal:center;z-index:251661312;mso-width-relative:page;mso-height-relative:page;" filled="f" stroked="t" coordsize="21600,21600" o:gfxdata="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7wsh3TAAAABgEAAA8AAAAAAAAAAQAgAAAAIgAAAGRycy9kb3ducmV2&#10;LnhtbFBLAQIUABQAAAAIAIdO4kAx7//MAQIAAPEDAAAOAAAAAAAAAAEAIAAAACIBAABkcnMvZTJv&#10;RG9jLnhtbFBLBQYAAAAABgAGAFkBAACVBQAAAAA=&#10;">
                <v:fill on="f" focussize="0,0"/>
                <v:stroke color="#000000" joinstyle="round"/>
                <v:imagedata o:title=""/>
                <o:lock v:ext="edit" aspectratio="f"/>
              </v:line>
            </w:pict>
          </mc:Fallback>
        </mc:AlternateContent>
      </w:r>
      <w:r>
        <w:rPr>
          <w:rFonts w:hint="eastAsia" w:ascii="方正小标宋简体" w:eastAsia="方正小标宋简体"/>
          <w:sz w:val="28"/>
          <w:szCs w:val="28"/>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393065</wp:posOffset>
                </wp:positionV>
                <wp:extent cx="571500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715000"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0.95pt;height:0.5pt;width:450pt;mso-position-horizontal:center;z-index:251662336;mso-width-relative:page;mso-height-relative:page;" filled="f" stroked="t" coordsize="21600,21600" o:gfxdata="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4BG0/1AAAAAYBAAAPAAAAAAAAAAEAIAAAACIAAABkcnMvZG93bnJl&#10;di54bWxQSwECFAAUAAAACACHTuJAOCvwmAECAADxAwAADgAAAAAAAAABACAAAAAjAQAAZHJzL2Uy&#10;b0RvYy54bWxQSwUGAAAAAAYABgBZAQAAlgUAAAAA&#10;">
                <v:fill on="f" focussize="0,0"/>
                <v:stroke color="#000000" joinstyle="round"/>
                <v:imagedata o:title=""/>
                <o:lock v:ext="edit" aspectratio="f"/>
              </v:line>
            </w:pict>
          </mc:Fallback>
        </mc:AlternateContent>
      </w:r>
      <w:r>
        <w:rPr>
          <w:rFonts w:hint="eastAsia" w:ascii="仿宋_GB2312" w:eastAsia="仿宋_GB2312"/>
          <w:sz w:val="28"/>
          <w:szCs w:val="28"/>
        </w:rPr>
        <w:t>鄂托克前旗</w:t>
      </w:r>
      <w:r>
        <w:rPr>
          <w:rFonts w:hint="eastAsia" w:ascii="仿宋_GB2312" w:eastAsia="仿宋_GB2312"/>
          <w:sz w:val="28"/>
          <w:szCs w:val="28"/>
          <w:lang w:eastAsia="zh-CN"/>
        </w:rPr>
        <w:t>应急管理局</w:t>
      </w:r>
      <w:r>
        <w:rPr>
          <w:rFonts w:hint="eastAsia" w:ascii="仿宋_GB2312" w:eastAsia="仿宋_GB2312"/>
          <w:sz w:val="28"/>
          <w:szCs w:val="28"/>
          <w:lang w:val="en-US" w:eastAsia="zh-CN"/>
        </w:rPr>
        <w:t xml:space="preserve">                       </w:t>
      </w:r>
      <w:r>
        <w:rPr>
          <w:rFonts w:hint="eastAsia" w:ascii="Times New Roman" w:hAnsi="Times New Roman" w:eastAsia="仿宋_GB2312" w:cs="Times New Roman"/>
          <w:sz w:val="28"/>
          <w:szCs w:val="28"/>
          <w:lang w:val="en-US" w:eastAsia="zh-CN"/>
        </w:rPr>
        <w:t>2023</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日印发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-151765</wp:posOffset>
              </wp:positionV>
              <wp:extent cx="892175" cy="2978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92175" cy="297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95pt;height:23.45pt;width:70.25pt;mso-position-horizontal:outside;mso-position-horizontal-relative:margin;z-index:251659264;mso-width-relative:page;mso-height-relative:page;" filled="f" stroked="f" coordsize="21600,21600" o:gfxdata="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4Pmm31gAAAAcBAAAPAAAAAAAAAAEAIAAAACIAAABkcnMvZG93bnJl&#10;di54bWxQSwECFAAUAAAACACHTuJA0kwloTgCAABhBAAADgAAAAAAAAABACAAAAAlAQAAZHJzL2Uy&#10;b0RvYy54bWxQSwUGAAAAAAYABgBZAQAAzwUAAAAA&#10;">
              <v:fill on="f" focussize="0,0"/>
              <v:stroke on="f" weight="0.5pt"/>
              <v:imagedata o:title=""/>
              <o:lock v:ext="edit" aspectratio="f"/>
              <v:textbox inset="0mm,0mm,0mm,0mm">
                <w:txbxContent>
                  <w:p>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OWIyNDFkYTFmZTg4NDlmNzllOTVhMzFlOTRmNjYifQ=="/>
  </w:docVars>
  <w:rsids>
    <w:rsidRoot w:val="70004C59"/>
    <w:rsid w:val="0471749F"/>
    <w:rsid w:val="074D7145"/>
    <w:rsid w:val="085409E1"/>
    <w:rsid w:val="0864334B"/>
    <w:rsid w:val="091419DD"/>
    <w:rsid w:val="093B7E06"/>
    <w:rsid w:val="09BA2145"/>
    <w:rsid w:val="0B30555B"/>
    <w:rsid w:val="0EBC39DB"/>
    <w:rsid w:val="0EFA388A"/>
    <w:rsid w:val="0F002CFD"/>
    <w:rsid w:val="0FBA08D0"/>
    <w:rsid w:val="12192A7F"/>
    <w:rsid w:val="1234204C"/>
    <w:rsid w:val="1659487E"/>
    <w:rsid w:val="17227992"/>
    <w:rsid w:val="190A1374"/>
    <w:rsid w:val="1ACF7AB1"/>
    <w:rsid w:val="1DA24348"/>
    <w:rsid w:val="1E6B6976"/>
    <w:rsid w:val="1F2711D9"/>
    <w:rsid w:val="1FA228EE"/>
    <w:rsid w:val="205253AE"/>
    <w:rsid w:val="205B308C"/>
    <w:rsid w:val="21144EAB"/>
    <w:rsid w:val="21E1572F"/>
    <w:rsid w:val="21EC1F41"/>
    <w:rsid w:val="239D1036"/>
    <w:rsid w:val="23B55F49"/>
    <w:rsid w:val="25C51A8D"/>
    <w:rsid w:val="26F965AD"/>
    <w:rsid w:val="27247AA4"/>
    <w:rsid w:val="274C2E28"/>
    <w:rsid w:val="27A637D6"/>
    <w:rsid w:val="288B3B53"/>
    <w:rsid w:val="2A24544E"/>
    <w:rsid w:val="2EC73797"/>
    <w:rsid w:val="2F2E502B"/>
    <w:rsid w:val="31FD18A0"/>
    <w:rsid w:val="324C6101"/>
    <w:rsid w:val="33183818"/>
    <w:rsid w:val="33835108"/>
    <w:rsid w:val="34313801"/>
    <w:rsid w:val="35556037"/>
    <w:rsid w:val="36384794"/>
    <w:rsid w:val="373735C6"/>
    <w:rsid w:val="37757AED"/>
    <w:rsid w:val="38A60086"/>
    <w:rsid w:val="39641F82"/>
    <w:rsid w:val="3A1452D8"/>
    <w:rsid w:val="3AA45A27"/>
    <w:rsid w:val="3EEA738C"/>
    <w:rsid w:val="404D19C2"/>
    <w:rsid w:val="408B24EB"/>
    <w:rsid w:val="41D3084E"/>
    <w:rsid w:val="421A58D4"/>
    <w:rsid w:val="426F222F"/>
    <w:rsid w:val="43B1764F"/>
    <w:rsid w:val="44FB7BEA"/>
    <w:rsid w:val="45244CBC"/>
    <w:rsid w:val="45A8769B"/>
    <w:rsid w:val="46C67CB8"/>
    <w:rsid w:val="46DC0895"/>
    <w:rsid w:val="4BE44300"/>
    <w:rsid w:val="4D1F6B75"/>
    <w:rsid w:val="5085492F"/>
    <w:rsid w:val="51840FBC"/>
    <w:rsid w:val="54120B01"/>
    <w:rsid w:val="562B3DAD"/>
    <w:rsid w:val="58C06E47"/>
    <w:rsid w:val="592A6D91"/>
    <w:rsid w:val="5A935B53"/>
    <w:rsid w:val="5C8A3499"/>
    <w:rsid w:val="5E285B8F"/>
    <w:rsid w:val="63141A74"/>
    <w:rsid w:val="6397692D"/>
    <w:rsid w:val="63E02C32"/>
    <w:rsid w:val="65E37EBA"/>
    <w:rsid w:val="676A25AA"/>
    <w:rsid w:val="6A82744A"/>
    <w:rsid w:val="6AAD677F"/>
    <w:rsid w:val="6B66756E"/>
    <w:rsid w:val="6DAD109E"/>
    <w:rsid w:val="6EC73300"/>
    <w:rsid w:val="70004C59"/>
    <w:rsid w:val="7044515B"/>
    <w:rsid w:val="70466344"/>
    <w:rsid w:val="72141A90"/>
    <w:rsid w:val="7298446F"/>
    <w:rsid w:val="73905147"/>
    <w:rsid w:val="74F847F3"/>
    <w:rsid w:val="75565B6D"/>
    <w:rsid w:val="755F1275"/>
    <w:rsid w:val="774A1C64"/>
    <w:rsid w:val="779F372D"/>
    <w:rsid w:val="783806CE"/>
    <w:rsid w:val="78C54917"/>
    <w:rsid w:val="798C63B0"/>
    <w:rsid w:val="7A142252"/>
    <w:rsid w:val="7B6F1DCB"/>
    <w:rsid w:val="7E7E57A8"/>
    <w:rsid w:val="7EA35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2559</Words>
  <Characters>2619</Characters>
  <Lines>0</Lines>
  <Paragraphs>0</Paragraphs>
  <TotalTime>19</TotalTime>
  <ScaleCrop>false</ScaleCrop>
  <LinksUpToDate>false</LinksUpToDate>
  <CharactersWithSpaces>2891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2021-01-06T06:54:00Z</dcterms:created>
  <dc:creator>李小燕</dc:creator>
  <cp:lastModifiedBy>快点拿开你的臭手啊</cp:lastModifiedBy>
  <cp:lastPrinted>2023-01-06T08:10:54Z</cp:lastPrinted>
  <dcterms:modified xsi:type="dcterms:W3CDTF">2023-01-06T08:12:17Z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F7A23ABD6FA046C39EF48F5B4A63C347</vt:lpwstr>
  </property>
</Properties>
</file>